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B4877" w14:textId="77777777" w:rsidR="0068209B" w:rsidRDefault="0068209B" w:rsidP="009B5C61">
      <w:pPr>
        <w:spacing w:after="0" w:line="240" w:lineRule="auto"/>
        <w:jc w:val="center"/>
        <w:rPr>
          <w:rFonts w:asciiTheme="majorBidi" w:eastAsia="Times New Roman" w:hAnsiTheme="majorBidi" w:cstheme="majorBidi"/>
          <w:b/>
          <w:bCs/>
          <w:sz w:val="26"/>
          <w:szCs w:val="26"/>
        </w:rPr>
      </w:pPr>
      <w:r w:rsidRPr="009B5C61">
        <w:rPr>
          <w:rFonts w:asciiTheme="majorBidi" w:eastAsia="Times New Roman" w:hAnsiTheme="majorBidi" w:cstheme="majorBidi"/>
          <w:b/>
          <w:bCs/>
          <w:sz w:val="26"/>
          <w:szCs w:val="26"/>
        </w:rPr>
        <w:t>Comparative Study of Combined Pars Plana Vitrectomy-Scleral Buckle versus Pars Plana Vitrectomy in Cases of Inferior Retinal Break with Proliferative Vitreoretinopathy</w:t>
      </w:r>
    </w:p>
    <w:p w14:paraId="4F867BBC" w14:textId="77777777" w:rsidR="00874897" w:rsidRDefault="00874897" w:rsidP="00874897">
      <w:pPr>
        <w:spacing w:after="0" w:line="240" w:lineRule="auto"/>
        <w:ind w:left="-270" w:right="-154"/>
        <w:jc w:val="center"/>
        <w:outlineLvl w:val="0"/>
        <w:rPr>
          <w:rFonts w:asciiTheme="majorBidi" w:hAnsiTheme="majorBidi" w:cstheme="majorBidi"/>
        </w:rPr>
      </w:pPr>
      <w:r>
        <w:rPr>
          <w:rFonts w:asciiTheme="majorBidi" w:hAnsiTheme="majorBidi" w:cstheme="majorBidi"/>
          <w:vertAlign w:val="superscript"/>
        </w:rPr>
        <w:t>1</w:t>
      </w:r>
      <w:r>
        <w:rPr>
          <w:rFonts w:asciiTheme="majorBidi" w:hAnsiTheme="majorBidi" w:cstheme="majorBidi"/>
        </w:rPr>
        <w:t xml:space="preserve">Prof. Dr. Hamdy Ahmed Abdou Elgazzar, </w:t>
      </w:r>
      <w:r>
        <w:rPr>
          <w:rFonts w:asciiTheme="majorBidi" w:hAnsiTheme="majorBidi" w:cstheme="majorBidi"/>
          <w:vertAlign w:val="superscript"/>
        </w:rPr>
        <w:t>2</w:t>
      </w:r>
      <w:r>
        <w:rPr>
          <w:rFonts w:asciiTheme="majorBidi" w:hAnsiTheme="majorBidi" w:cstheme="majorBidi"/>
        </w:rPr>
        <w:t xml:space="preserve">Prof. Dr. Sherif Abbas Dabour, </w:t>
      </w:r>
      <w:r>
        <w:rPr>
          <w:rFonts w:asciiTheme="majorBidi" w:hAnsiTheme="majorBidi" w:cstheme="majorBidi"/>
          <w:vertAlign w:val="superscript"/>
        </w:rPr>
        <w:t>3</w:t>
      </w:r>
      <w:r>
        <w:rPr>
          <w:rFonts w:asciiTheme="majorBidi" w:hAnsiTheme="majorBidi" w:cstheme="majorBidi"/>
        </w:rPr>
        <w:t xml:space="preserve">Assist. Prof. Dr.Mohamed Anani Elsayed Yousef, </w:t>
      </w:r>
      <w:r>
        <w:rPr>
          <w:rFonts w:asciiTheme="majorBidi" w:hAnsiTheme="majorBidi" w:cstheme="majorBidi"/>
          <w:vertAlign w:val="superscript"/>
        </w:rPr>
        <w:t>4</w:t>
      </w:r>
      <w:r>
        <w:rPr>
          <w:rFonts w:asciiTheme="majorBidi" w:hAnsiTheme="majorBidi" w:cstheme="majorBidi"/>
        </w:rPr>
        <w:t>Assist. Prof. Dr.Ahmed Abdelshafy Mohammady Tabl,</w:t>
      </w:r>
      <w:r>
        <w:rPr>
          <w:sz w:val="20"/>
          <w:szCs w:val="20"/>
        </w:rPr>
        <w:t xml:space="preserve"> </w:t>
      </w:r>
      <w:r>
        <w:rPr>
          <w:sz w:val="20"/>
          <w:szCs w:val="20"/>
          <w:vertAlign w:val="superscript"/>
        </w:rPr>
        <w:t>5</w:t>
      </w:r>
      <w:r>
        <w:rPr>
          <w:rFonts w:asciiTheme="majorBidi" w:hAnsiTheme="majorBidi" w:cstheme="majorBidi"/>
        </w:rPr>
        <w:t>Ehab Mohamed Elsayed Mohamed Saad</w:t>
      </w:r>
    </w:p>
    <w:p w14:paraId="7545CA0A" w14:textId="77777777" w:rsidR="00874897" w:rsidRDefault="00874897" w:rsidP="00874897">
      <w:pPr>
        <w:tabs>
          <w:tab w:val="left" w:pos="1055"/>
          <w:tab w:val="center" w:pos="4153"/>
          <w:tab w:val="left" w:pos="4716"/>
        </w:tabs>
        <w:spacing w:after="0" w:line="240" w:lineRule="auto"/>
        <w:jc w:val="center"/>
        <w:rPr>
          <w:rFonts w:asciiTheme="majorBidi" w:hAnsiTheme="majorBidi" w:cstheme="majorBidi"/>
        </w:rPr>
      </w:pPr>
      <w:r>
        <w:rPr>
          <w:rFonts w:asciiTheme="majorBidi" w:hAnsiTheme="majorBidi" w:cstheme="majorBidi"/>
          <w:vertAlign w:val="superscript"/>
        </w:rPr>
        <w:t>1</w:t>
      </w:r>
      <w:r>
        <w:rPr>
          <w:rFonts w:asciiTheme="majorBidi" w:hAnsiTheme="majorBidi" w:cstheme="majorBidi"/>
        </w:rPr>
        <w:t xml:space="preserve">Professor and head of ophthalmology department , </w:t>
      </w:r>
      <w:r>
        <w:rPr>
          <w:rFonts w:asciiTheme="majorBidi" w:hAnsiTheme="majorBidi" w:cstheme="majorBidi"/>
          <w:vertAlign w:val="superscript"/>
        </w:rPr>
        <w:t>2</w:t>
      </w:r>
      <w:r>
        <w:rPr>
          <w:rFonts w:asciiTheme="majorBidi" w:hAnsiTheme="majorBidi" w:cstheme="majorBidi"/>
        </w:rPr>
        <w:t xml:space="preserve">Professor of ophthalmology, </w:t>
      </w:r>
      <w:r>
        <w:rPr>
          <w:rFonts w:asciiTheme="majorBidi" w:hAnsiTheme="majorBidi" w:cstheme="majorBidi"/>
          <w:vertAlign w:val="superscript"/>
        </w:rPr>
        <w:t>3</w:t>
      </w:r>
      <w:r>
        <w:rPr>
          <w:rFonts w:asciiTheme="majorBidi" w:hAnsiTheme="majorBidi" w:cstheme="majorBidi"/>
        </w:rPr>
        <w:t xml:space="preserve">Assistant Professor of ophthalmology , </w:t>
      </w:r>
      <w:r>
        <w:rPr>
          <w:rFonts w:asciiTheme="majorBidi" w:hAnsiTheme="majorBidi" w:cstheme="majorBidi"/>
          <w:vertAlign w:val="superscript"/>
        </w:rPr>
        <w:t>4</w:t>
      </w:r>
      <w:r>
        <w:rPr>
          <w:rFonts w:asciiTheme="majorBidi" w:hAnsiTheme="majorBidi" w:cstheme="majorBidi"/>
        </w:rPr>
        <w:t>Assistant Professor of ophthalmology,</w:t>
      </w:r>
      <w:r>
        <w:rPr>
          <w:sz w:val="20"/>
          <w:szCs w:val="20"/>
        </w:rPr>
        <w:t xml:space="preserve"> </w:t>
      </w:r>
      <w:r>
        <w:rPr>
          <w:sz w:val="20"/>
          <w:szCs w:val="20"/>
          <w:vertAlign w:val="superscript"/>
        </w:rPr>
        <w:t>5</w:t>
      </w:r>
      <w:r>
        <w:rPr>
          <w:rFonts w:asciiTheme="majorBidi" w:hAnsiTheme="majorBidi" w:cstheme="majorBidi"/>
        </w:rPr>
        <w:t>M.B.B.Ch, MSc</w:t>
      </w:r>
    </w:p>
    <w:p w14:paraId="6A0FB1FD" w14:textId="29003C6F" w:rsidR="00B72928" w:rsidRPr="009B5C61" w:rsidRDefault="00B72928" w:rsidP="009B5C61">
      <w:pPr>
        <w:spacing w:after="0" w:line="240" w:lineRule="auto"/>
        <w:jc w:val="both"/>
        <w:rPr>
          <w:rFonts w:asciiTheme="majorBidi" w:hAnsiTheme="majorBidi" w:cstheme="majorBidi"/>
          <w:b/>
          <w:bCs/>
          <w:sz w:val="20"/>
          <w:szCs w:val="20"/>
        </w:rPr>
      </w:pPr>
      <w:r w:rsidRPr="009B5C61">
        <w:rPr>
          <w:rFonts w:asciiTheme="majorBidi" w:hAnsiTheme="majorBidi" w:cstheme="majorBidi"/>
          <w:b/>
          <w:bCs/>
          <w:sz w:val="20"/>
          <w:szCs w:val="20"/>
        </w:rPr>
        <w:t>Abstract</w:t>
      </w:r>
    </w:p>
    <w:p w14:paraId="772C1B89" w14:textId="7F6D4FA7" w:rsidR="00B72928" w:rsidRPr="009B5C61" w:rsidRDefault="00B72928" w:rsidP="00E83932">
      <w:pPr>
        <w:pStyle w:val="P"/>
        <w:spacing w:before="0"/>
        <w:jc w:val="both"/>
        <w:rPr>
          <w:sz w:val="20"/>
          <w:szCs w:val="20"/>
          <w:rtl/>
        </w:rPr>
      </w:pPr>
      <w:r w:rsidRPr="009B5C61">
        <w:rPr>
          <w:b/>
          <w:bCs/>
          <w:sz w:val="20"/>
          <w:szCs w:val="20"/>
        </w:rPr>
        <w:t>Background:</w:t>
      </w:r>
      <w:r w:rsidRPr="009B5C61">
        <w:rPr>
          <w:sz w:val="20"/>
          <w:szCs w:val="20"/>
        </w:rPr>
        <w:t xml:space="preserve"> </w:t>
      </w:r>
      <w:r w:rsidR="00913299" w:rsidRPr="009B5C61">
        <w:rPr>
          <w:sz w:val="20"/>
          <w:szCs w:val="20"/>
        </w:rPr>
        <w:t xml:space="preserve">The </w:t>
      </w:r>
      <w:r w:rsidR="003B0AF6" w:rsidRPr="009B5C61">
        <w:rPr>
          <w:sz w:val="20"/>
          <w:szCs w:val="20"/>
        </w:rPr>
        <w:t xml:space="preserve">Researchers have compared the safety and effectiveness of pars plana vitrectomy with scleral buckle (PPV-SB) to pars plana vitrectomy (PPV) without scleral buckle, and the use of scleral buckle is only a matter of discussion among surgeons when it comes to complex retinal detachment surgery. In instances with inferior retinal break complicated with Proliferative Vitreoretinopathy, this study aimed to compare the surgical outcomes of combination PPV-SB versus PPV alone </w:t>
      </w:r>
      <w:r w:rsidR="00E83932">
        <w:rPr>
          <w:sz w:val="20"/>
          <w:szCs w:val="20"/>
        </w:rPr>
        <w:t xml:space="preserve">in cases of inferior retinal break with </w:t>
      </w:r>
      <w:r w:rsidR="003B0AF6" w:rsidRPr="009B5C61">
        <w:rPr>
          <w:sz w:val="20"/>
          <w:szCs w:val="20"/>
        </w:rPr>
        <w:t xml:space="preserve">PVR. We used a prospective, </w:t>
      </w:r>
      <w:r w:rsidR="00E83932" w:rsidRPr="009B5C61">
        <w:rPr>
          <w:sz w:val="20"/>
          <w:szCs w:val="20"/>
        </w:rPr>
        <w:t>randomized</w:t>
      </w:r>
      <w:bookmarkStart w:id="0" w:name="_GoBack"/>
      <w:bookmarkEnd w:id="0"/>
      <w:r w:rsidR="003B0AF6" w:rsidRPr="009B5C61">
        <w:rPr>
          <w:sz w:val="20"/>
          <w:szCs w:val="20"/>
        </w:rPr>
        <w:t xml:space="preserve"> controlled trial design to examine the outcomes of surgical repair of retinal detachment in 58 eyes that had an inferior break and posterior vitreous recession (PVR) (RD). Each patient was randomly assigned to one of two groups: Treatment in Group A included both PPV and SB. Only PPV was performed on Group B. The results showed that in group A, there were no notable differences between the two groups in terms of age, sex, laterality, axial length &lt; 26mm, intraocular pressure (IOP) before surgery, IOP three months later, lens status before surgery, macula status before surgery, and preoperative posterior vitreous refraction grading. Individuals in group B who had a successful single surgery had axial lengths that were noticeably greater than 26mm. There were no notable changes between the groups in terms of age, sex, laterality, intraocular pressure (IOP) before surgery, IOP three months after surgery, lens status before surgery, macula status before surgery, or preoperative visual acuity (PVR) grade. Conclusion: For patients with inferior breaks and PVR, restoring retinal detachment can be accomplished with either PPV alone or PPV combined with SB. Both surgical techniques are valid and have comparable outcomes.</w:t>
      </w:r>
    </w:p>
    <w:p w14:paraId="0EE60FD2" w14:textId="0DB0C0E2" w:rsidR="0080458C"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b/>
          <w:bCs/>
          <w:sz w:val="20"/>
          <w:szCs w:val="20"/>
        </w:rPr>
        <w:t>The following terms are associated with proliferative vitreoretinopathy: combined pars plana vitrectomy and scleral buckle; inferior retinal break; pars plana vitrectomy.</w:t>
      </w:r>
    </w:p>
    <w:p w14:paraId="220C6CC0" w14:textId="77777777" w:rsidR="009B5C61" w:rsidRDefault="009B5C61" w:rsidP="009B5C61">
      <w:pPr>
        <w:spacing w:after="0" w:line="240" w:lineRule="auto"/>
        <w:jc w:val="both"/>
        <w:rPr>
          <w:rFonts w:asciiTheme="majorBidi" w:hAnsiTheme="majorBidi" w:cstheme="majorBidi"/>
          <w:b/>
          <w:bCs/>
          <w:sz w:val="20"/>
          <w:szCs w:val="20"/>
          <w:u w:val="single"/>
        </w:rPr>
        <w:sectPr w:rsidR="009B5C61">
          <w:footerReference w:type="default" r:id="rId8"/>
          <w:pgSz w:w="12240" w:h="15840"/>
          <w:pgMar w:top="1440" w:right="1800" w:bottom="1440" w:left="1800" w:header="708" w:footer="708" w:gutter="0"/>
          <w:cols w:space="708"/>
          <w:docGrid w:linePitch="360"/>
        </w:sectPr>
      </w:pPr>
    </w:p>
    <w:p w14:paraId="2AF99A58" w14:textId="05F34FA0" w:rsidR="0080458C" w:rsidRPr="009B5C61" w:rsidRDefault="00D45DD0" w:rsidP="009B5C61">
      <w:pPr>
        <w:spacing w:after="0" w:line="240" w:lineRule="auto"/>
        <w:jc w:val="both"/>
        <w:rPr>
          <w:rFonts w:asciiTheme="majorBidi" w:hAnsiTheme="majorBidi" w:cstheme="majorBidi"/>
          <w:b/>
          <w:bCs/>
          <w:sz w:val="20"/>
          <w:szCs w:val="20"/>
          <w:u w:val="single"/>
        </w:rPr>
      </w:pPr>
      <w:r>
        <w:rPr>
          <w:rFonts w:asciiTheme="majorBidi" w:hAnsiTheme="majorBidi" w:cstheme="majorBidi"/>
          <w:b/>
          <w:bCs/>
          <w:sz w:val="20"/>
          <w:szCs w:val="20"/>
          <w:u w:val="single"/>
        </w:rPr>
        <w:lastRenderedPageBreak/>
        <w:t>1.</w:t>
      </w:r>
      <w:r w:rsidR="0080458C" w:rsidRPr="009B5C61">
        <w:rPr>
          <w:rFonts w:asciiTheme="majorBidi" w:hAnsiTheme="majorBidi" w:cstheme="majorBidi"/>
          <w:b/>
          <w:bCs/>
          <w:sz w:val="20"/>
          <w:szCs w:val="20"/>
          <w:u w:val="single"/>
        </w:rPr>
        <w:t>Introduction</w:t>
      </w:r>
    </w:p>
    <w:p w14:paraId="4D5D48A5" w14:textId="77777777" w:rsidR="003B0AF6" w:rsidRPr="009B5C61" w:rsidRDefault="00067453" w:rsidP="009B5C61">
      <w:pPr>
        <w:pStyle w:val="P"/>
        <w:spacing w:before="0"/>
        <w:jc w:val="both"/>
        <w:rPr>
          <w:sz w:val="20"/>
          <w:szCs w:val="20"/>
        </w:rPr>
      </w:pPr>
      <w:r w:rsidRPr="009B5C61">
        <w:rPr>
          <w:sz w:val="20"/>
          <w:szCs w:val="20"/>
        </w:rPr>
        <w:t xml:space="preserve">Retinal </w:t>
      </w:r>
      <w:r w:rsidR="003B0AF6" w:rsidRPr="009B5C61">
        <w:rPr>
          <w:sz w:val="20"/>
          <w:szCs w:val="20"/>
        </w:rPr>
        <w:t>The neurosensory retina becomes detached from the underlying retinal pigment epithelium when detachment (RD) occurs (RPE). Rhegmatogenous detachment forms when a tear occurs, tractional separation occurs when fibrovascular membranes are involved, and exudative detachment forms when fluid leaks into the subretinal area (1).</w:t>
      </w:r>
    </w:p>
    <w:p w14:paraId="1EC28E40" w14:textId="77777777" w:rsidR="003B0AF6" w:rsidRPr="009B5C61" w:rsidRDefault="003B0AF6" w:rsidP="009B5C61">
      <w:pPr>
        <w:pStyle w:val="P"/>
        <w:spacing w:before="0"/>
        <w:jc w:val="both"/>
        <w:rPr>
          <w:sz w:val="20"/>
          <w:szCs w:val="20"/>
        </w:rPr>
      </w:pPr>
      <w:r w:rsidRPr="009B5C61">
        <w:rPr>
          <w:sz w:val="20"/>
          <w:szCs w:val="20"/>
        </w:rPr>
        <w:t>An abnormal process known as proliferative vitreoretinopathy (PVR), which was previously known as "massive vitreous retraction" or "massive periretinal proliferation," causes the formation of epi/subretinal membranes after rhegmatogenous retinal detachment (RRD), which in turn causes retinal traction and subsequent RD. Retinal shortening, also known as intraaretinal PVR, can be caused by activated glial tissue proliferating within the retina. As a significant consequence of RD, PVR occurs in around 5-10% of RRD cases. Overall, PVR is similar to RD, an aberrant wound-healing process that occurs after tissue damage (2).</w:t>
      </w:r>
    </w:p>
    <w:p w14:paraId="750AB1BD" w14:textId="77777777" w:rsidR="003B0AF6" w:rsidRPr="009B5C61" w:rsidRDefault="003B0AF6" w:rsidP="009B5C61">
      <w:pPr>
        <w:pStyle w:val="P"/>
        <w:spacing w:before="0"/>
        <w:jc w:val="both"/>
        <w:rPr>
          <w:sz w:val="20"/>
          <w:szCs w:val="20"/>
        </w:rPr>
      </w:pPr>
      <w:r w:rsidRPr="009B5C61">
        <w:rPr>
          <w:sz w:val="20"/>
          <w:szCs w:val="20"/>
        </w:rPr>
        <w:t xml:space="preserve">Among the many ophthalmologic techniques available for the correction of RDs, a scleral </w:t>
      </w:r>
      <w:r w:rsidRPr="009B5C61">
        <w:rPr>
          <w:sz w:val="20"/>
          <w:szCs w:val="20"/>
        </w:rPr>
        <w:lastRenderedPageBreak/>
        <w:t>buckle (SB) stands out. Under the conjunctiva, the SB is fastened around the eyeball. As a result, the eye's periphery draws nearer to the detached retina. It appears that the fluid that has built up under the retina can be pushed out and the retina can re-attach thanks to this change in the interactions between the tissues (3).</w:t>
      </w:r>
    </w:p>
    <w:p w14:paraId="1DB0809E" w14:textId="77777777" w:rsidR="003B0AF6" w:rsidRPr="009B5C61" w:rsidRDefault="003B0AF6" w:rsidP="009B5C61">
      <w:pPr>
        <w:pStyle w:val="P"/>
        <w:spacing w:before="0"/>
        <w:jc w:val="both"/>
        <w:rPr>
          <w:sz w:val="20"/>
          <w:szCs w:val="20"/>
        </w:rPr>
      </w:pPr>
      <w:r w:rsidRPr="009B5C61">
        <w:rPr>
          <w:sz w:val="20"/>
          <w:szCs w:val="20"/>
        </w:rPr>
        <w:t>Cryotherapy and laser photocoagulation are also common components of RD surgeries. Cryotherapy or laser treatment creates a lasting adhesion around the retinal tear, stopping fluid buildup and re-detachment. For complicated RD surgeries, surgeons disagree on whether or not to use SB. Studies have compared the efficacy and safety of pars plana vitrectomy with scleral buckle (PPV-SB) to pars plana vitrectomy (PPV) without SB (3).</w:t>
      </w:r>
    </w:p>
    <w:p w14:paraId="7DBC4BE5" w14:textId="77777777" w:rsidR="003B0AF6" w:rsidRPr="009B5C61" w:rsidRDefault="003B0AF6" w:rsidP="009B5C61">
      <w:pPr>
        <w:pStyle w:val="P"/>
        <w:spacing w:before="0"/>
        <w:jc w:val="both"/>
        <w:rPr>
          <w:sz w:val="20"/>
          <w:szCs w:val="20"/>
        </w:rPr>
      </w:pPr>
      <w:r w:rsidRPr="009B5C61">
        <w:rPr>
          <w:sz w:val="20"/>
          <w:szCs w:val="20"/>
        </w:rPr>
        <w:t>According to a recent Cochrane Review, patients with RD associated with PVR who were treated with C3F8 gas and standard SO had better visual and anatomic outcomes compared to patients who were treated with SF6 (4).</w:t>
      </w:r>
    </w:p>
    <w:p w14:paraId="0DB657F8" w14:textId="3126B446" w:rsidR="00A11610" w:rsidRPr="009B5C61" w:rsidRDefault="003B0AF6" w:rsidP="009B5C61">
      <w:pPr>
        <w:pStyle w:val="P"/>
        <w:spacing w:before="0"/>
        <w:jc w:val="both"/>
        <w:rPr>
          <w:sz w:val="20"/>
          <w:szCs w:val="20"/>
        </w:rPr>
      </w:pPr>
      <w:r w:rsidRPr="009B5C61">
        <w:rPr>
          <w:sz w:val="20"/>
          <w:szCs w:val="20"/>
        </w:rPr>
        <w:t xml:space="preserve">For patients of inferior retinal break complicated with PVR, this study aimed to compare the surgical outcomes of combined pars plana </w:t>
      </w:r>
      <w:r w:rsidRPr="009B5C61">
        <w:rPr>
          <w:sz w:val="20"/>
          <w:szCs w:val="20"/>
        </w:rPr>
        <w:lastRenderedPageBreak/>
        <w:t>vitrectomy-scleral buckle (PPV-SB) with those of pars plana vitrectomy (PPV) alone using optical coherence tomography.</w:t>
      </w:r>
    </w:p>
    <w:p w14:paraId="63BDC76F" w14:textId="62425FDA" w:rsidR="007C4AF4" w:rsidRPr="009B5C61" w:rsidRDefault="00D45DD0" w:rsidP="009B5C61">
      <w:pPr>
        <w:spacing w:after="0" w:line="240" w:lineRule="auto"/>
        <w:jc w:val="both"/>
        <w:rPr>
          <w:rFonts w:asciiTheme="majorBidi" w:hAnsiTheme="majorBidi" w:cstheme="majorBidi"/>
          <w:b/>
          <w:bCs/>
          <w:sz w:val="20"/>
          <w:szCs w:val="20"/>
          <w:u w:val="single"/>
        </w:rPr>
      </w:pPr>
      <w:r>
        <w:rPr>
          <w:rFonts w:asciiTheme="majorBidi" w:hAnsiTheme="majorBidi" w:cstheme="majorBidi"/>
          <w:b/>
          <w:bCs/>
          <w:sz w:val="20"/>
          <w:szCs w:val="20"/>
          <w:u w:val="single"/>
        </w:rPr>
        <w:t>2.</w:t>
      </w:r>
      <w:r w:rsidR="007C4AF4" w:rsidRPr="009B5C61">
        <w:rPr>
          <w:rFonts w:asciiTheme="majorBidi" w:hAnsiTheme="majorBidi" w:cstheme="majorBidi"/>
          <w:b/>
          <w:bCs/>
          <w:sz w:val="20"/>
          <w:szCs w:val="20"/>
          <w:u w:val="single"/>
        </w:rPr>
        <w:t>Patients and methods</w:t>
      </w:r>
    </w:p>
    <w:p w14:paraId="2ED2E7C5" w14:textId="77777777" w:rsidR="003B0AF6" w:rsidRPr="009B5C61" w:rsidRDefault="00BA5631" w:rsidP="009B5C61">
      <w:pPr>
        <w:pStyle w:val="P"/>
        <w:spacing w:before="0"/>
        <w:jc w:val="both"/>
        <w:rPr>
          <w:rFonts w:eastAsia="Calibri"/>
          <w:sz w:val="20"/>
          <w:szCs w:val="20"/>
        </w:rPr>
      </w:pPr>
      <w:r w:rsidRPr="009B5C61">
        <w:rPr>
          <w:rFonts w:eastAsia="Calibri"/>
          <w:sz w:val="20"/>
          <w:szCs w:val="20"/>
        </w:rPr>
        <w:t xml:space="preserve">This </w:t>
      </w:r>
      <w:r w:rsidR="003B0AF6" w:rsidRPr="009B5C61">
        <w:rPr>
          <w:rFonts w:eastAsia="Calibri"/>
          <w:sz w:val="20"/>
          <w:szCs w:val="20"/>
        </w:rPr>
        <w:t>compared the surgical results of pars plana vitrectomy (PPV) alone with those of combined PPV and subcutis vitrectomy (SB) in instances of inferior retinal break complicated with perforated vitreous retina (PVR).</w:t>
      </w:r>
    </w:p>
    <w:p w14:paraId="077B00ED" w14:textId="77777777" w:rsidR="003B0AF6" w:rsidRPr="009B5C61" w:rsidRDefault="003B0AF6" w:rsidP="009B5C61">
      <w:pPr>
        <w:pStyle w:val="P"/>
        <w:spacing w:before="0"/>
        <w:jc w:val="both"/>
        <w:rPr>
          <w:rFonts w:eastAsia="Calibri"/>
          <w:sz w:val="20"/>
          <w:szCs w:val="20"/>
        </w:rPr>
      </w:pPr>
      <w:r w:rsidRPr="009B5C61">
        <w:rPr>
          <w:rFonts w:eastAsia="Calibri"/>
          <w:sz w:val="20"/>
          <w:szCs w:val="20"/>
        </w:rPr>
        <w:t>In this study, 58 eyes that had RD repaired surgically were included; all of these eyes had an inferior break and PVR. From November 2021 to October 2022, two equal groups of patients were recruited from Alpha Eye Center's outpatient clinics: Treatment in Group A included both PPV and SB. Only members of Group B had pars plana vitrectomy (PPV) procedures.</w:t>
      </w:r>
    </w:p>
    <w:p w14:paraId="024AE4DB" w14:textId="77777777" w:rsidR="003B0AF6" w:rsidRPr="009B5C61" w:rsidRDefault="003B0AF6" w:rsidP="009B5C61">
      <w:pPr>
        <w:pStyle w:val="P"/>
        <w:spacing w:before="0"/>
        <w:jc w:val="both"/>
        <w:rPr>
          <w:rFonts w:eastAsia="Calibri"/>
          <w:sz w:val="20"/>
          <w:szCs w:val="20"/>
        </w:rPr>
      </w:pPr>
      <w:r w:rsidRPr="009B5C61">
        <w:rPr>
          <w:rFonts w:eastAsia="Calibri"/>
          <w:sz w:val="20"/>
          <w:szCs w:val="20"/>
        </w:rPr>
        <w:t>Patients' written informed consent was acquired. A secret code and an explanation of the study's goal were given to each patient. After receiving approval from Benha University's Research Ethics Committee, the Faculty of Medicine conducted the study.</w:t>
      </w:r>
    </w:p>
    <w:p w14:paraId="701A5892" w14:textId="77777777" w:rsidR="003B0AF6" w:rsidRPr="009B5C61" w:rsidRDefault="003B0AF6" w:rsidP="009B5C61">
      <w:pPr>
        <w:pStyle w:val="P"/>
        <w:spacing w:before="0"/>
        <w:jc w:val="both"/>
        <w:rPr>
          <w:rFonts w:eastAsia="Calibri"/>
          <w:sz w:val="20"/>
          <w:szCs w:val="20"/>
        </w:rPr>
      </w:pPr>
      <w:r w:rsidRPr="009B5C61">
        <w:rPr>
          <w:rFonts w:eastAsia="Calibri"/>
          <w:sz w:val="20"/>
          <w:szCs w:val="20"/>
        </w:rPr>
        <w:t>Patients exhibiting rhegmatogenous RD, inferior break, or PVR were eligible for inclusion.</w:t>
      </w:r>
    </w:p>
    <w:p w14:paraId="41B1B695" w14:textId="40BB54B5" w:rsidR="00BA5631" w:rsidRPr="009B5C61" w:rsidRDefault="003B0AF6" w:rsidP="009B5C61">
      <w:pPr>
        <w:pStyle w:val="P"/>
        <w:spacing w:before="0"/>
        <w:jc w:val="both"/>
        <w:rPr>
          <w:rFonts w:eastAsia="Calibri"/>
          <w:sz w:val="20"/>
          <w:szCs w:val="20"/>
        </w:rPr>
      </w:pPr>
      <w:r w:rsidRPr="009B5C61">
        <w:rPr>
          <w:rFonts w:eastAsia="Calibri"/>
          <w:sz w:val="20"/>
          <w:szCs w:val="20"/>
        </w:rPr>
        <w:t>Patients who did not have percutaneous vein revascularization (PVR), had tractional or exudative RD, superior fractures, or new RD were not included.</w:t>
      </w:r>
    </w:p>
    <w:p w14:paraId="59B63E68" w14:textId="276406EA" w:rsidR="00BA5631" w:rsidRPr="009B5C61" w:rsidRDefault="00D45DD0" w:rsidP="009B5C61">
      <w:pPr>
        <w:spacing w:after="0" w:line="240" w:lineRule="auto"/>
        <w:jc w:val="both"/>
        <w:rPr>
          <w:rFonts w:asciiTheme="majorBidi" w:eastAsia="Calibri" w:hAnsiTheme="majorBidi" w:cstheme="majorBidi"/>
          <w:b/>
          <w:bCs/>
          <w:color w:val="000000"/>
          <w:sz w:val="20"/>
          <w:szCs w:val="20"/>
        </w:rPr>
      </w:pPr>
      <w:r>
        <w:rPr>
          <w:rFonts w:asciiTheme="majorBidi" w:eastAsia="Calibri" w:hAnsiTheme="majorBidi" w:cstheme="majorBidi"/>
          <w:b/>
          <w:bCs/>
          <w:color w:val="000000"/>
          <w:sz w:val="20"/>
          <w:szCs w:val="20"/>
        </w:rPr>
        <w:t>3.</w:t>
      </w:r>
      <w:r w:rsidR="00BA5631" w:rsidRPr="009B5C61">
        <w:rPr>
          <w:rFonts w:asciiTheme="majorBidi" w:eastAsia="Calibri" w:hAnsiTheme="majorBidi" w:cstheme="majorBidi"/>
          <w:b/>
          <w:bCs/>
          <w:color w:val="000000"/>
          <w:sz w:val="20"/>
          <w:szCs w:val="20"/>
        </w:rPr>
        <w:t>Methodology:</w:t>
      </w:r>
    </w:p>
    <w:p w14:paraId="23209622" w14:textId="77777777" w:rsidR="003B0AF6" w:rsidRPr="009B5C61" w:rsidRDefault="00F97271" w:rsidP="009B5C61">
      <w:pPr>
        <w:pStyle w:val="P"/>
        <w:spacing w:before="0"/>
        <w:jc w:val="both"/>
        <w:rPr>
          <w:sz w:val="20"/>
          <w:szCs w:val="20"/>
        </w:rPr>
      </w:pPr>
      <w:r w:rsidRPr="009B5C61">
        <w:rPr>
          <w:sz w:val="20"/>
          <w:szCs w:val="20"/>
        </w:rPr>
        <w:t xml:space="preserve">Before </w:t>
      </w:r>
      <w:r w:rsidR="003B0AF6" w:rsidRPr="009B5C61">
        <w:rPr>
          <w:sz w:val="20"/>
          <w:szCs w:val="20"/>
        </w:rPr>
        <w:t>In order to determine if they were eligible for the experiment, all patients underwent an initial clinical evaluation prior to surgery. The eyes that were eligible for treatment were assigned to different groups using simple randomization. Thorough ophthalmic examinations were conducted, including the following: patient history, visual acuity, slit lamp examination of the anterior segment to rule out cataracts and corneal opacities, intraocular pressure (IOP) measured using goldmann applanation tonometry, fundus examination with indirect ophthalmoscope and slit lamp biomicroscopy to evaluate optic nerve health, macular attachment, detachment limits, detached retina height, retinal break locations, and PVR status using B-scan US. A color-coded fundus drawing chart was created for each patient, and standard preoperative laboratory investigations were performed.</w:t>
      </w:r>
    </w:p>
    <w:p w14:paraId="4D912C5A" w14:textId="77777777" w:rsidR="003B0AF6" w:rsidRPr="009B5C61" w:rsidRDefault="003B0AF6" w:rsidP="009B5C61">
      <w:pPr>
        <w:pStyle w:val="P"/>
        <w:spacing w:before="0"/>
        <w:jc w:val="both"/>
        <w:rPr>
          <w:sz w:val="20"/>
          <w:szCs w:val="20"/>
        </w:rPr>
      </w:pPr>
      <w:r w:rsidRPr="009B5C61">
        <w:rPr>
          <w:sz w:val="20"/>
          <w:szCs w:val="20"/>
        </w:rPr>
        <w:t xml:space="preserve">The interventional procedure was carried out by trained surgeons. The patient's pupils were dilated the morning before the operation using a mixture of phenylepherine and cyclopentolate, 2.5 percent. The conjunctival sac was infused </w:t>
      </w:r>
      <w:r w:rsidRPr="009B5C61">
        <w:rPr>
          <w:sz w:val="20"/>
          <w:szCs w:val="20"/>
        </w:rPr>
        <w:lastRenderedPageBreak/>
        <w:t>with 5% betadine eye drops after sterilisation and draping, and then rinsed after 1 minute.</w:t>
      </w:r>
    </w:p>
    <w:p w14:paraId="5A43CCBF" w14:textId="77777777" w:rsidR="003B0AF6" w:rsidRPr="009B5C61" w:rsidRDefault="003B0AF6" w:rsidP="009B5C61">
      <w:pPr>
        <w:pStyle w:val="P"/>
        <w:spacing w:before="0"/>
        <w:jc w:val="both"/>
        <w:rPr>
          <w:sz w:val="20"/>
          <w:szCs w:val="20"/>
        </w:rPr>
      </w:pPr>
      <w:r w:rsidRPr="009B5C61">
        <w:rPr>
          <w:sz w:val="20"/>
          <w:szCs w:val="20"/>
        </w:rPr>
        <w:t>Group A: 360 degree conjunctival periotomy, isolation and hanging of the inferior rectus muscle with lateral and or medial and or superior recti muscles with 3/0 silk sutures with exposure of peri equatorial sclera, localization of the retinal break using indirect ophthalmoscope and sterile 20 D lens with marking of the scleral site with sterile ink marker, scleral suture passes were designed according to location and site of the break or breaks using 5/0 non absorbable sutures, insertion of explant without tightening the sutures, tightening of scleral sutures over the explant was done to achieve the required buckle height, three 23 gauge ports were inserted 4 mm from limbus at upper temporal, nasal and lower temporal locations, core vitrectomy using 23 gauge vitreous cutter and endo illum drainage retinotomy, a 23 gauge fluid extrusion cannula for fluid exchange, endo laser treatment for the retinal break and the retinotomy, intraocular tamponade injection, removal of the three ports with sterile cotton swabs to ensure their closure, 7/0 vicryl sutures for conjunctiva closure, antibiotic drops and ointment instillation, and patching were all utilised.</w:t>
      </w:r>
    </w:p>
    <w:p w14:paraId="3D2900D7" w14:textId="77777777" w:rsidR="003B0AF6" w:rsidRPr="009B5C61" w:rsidRDefault="003B0AF6" w:rsidP="009B5C61">
      <w:pPr>
        <w:pStyle w:val="P"/>
        <w:spacing w:before="0"/>
        <w:jc w:val="both"/>
        <w:rPr>
          <w:sz w:val="20"/>
          <w:szCs w:val="20"/>
        </w:rPr>
      </w:pPr>
      <w:r w:rsidRPr="009B5C61">
        <w:rPr>
          <w:sz w:val="20"/>
          <w:szCs w:val="20"/>
        </w:rPr>
        <w:t>Group B: Three 23 gauge ports were inserted 4 mm from limbus at upper temporal, nasal and lower temporal locations, core vitrectomy using 23 gauge vitreous cutter and endo illumination probe with help of resight system of lumera 700 surgical microscopes, intravitreal injection of diluted triamcinolone to complete core vitrectomy and shave the vitreous base and vitreous around retinal break, treating the edge of the break with endo diathermy, drainage retinotomy, air fluid exchange by help of 23 gauge fluid extrusion cannula, endo laser treatment around the retinal break and the retinotomy, injection of intraocular tamponade, removal of the 3 ports with insuring their closure by milking and tamponading with sterile cotton tipped swab, closure of the conjunctiva with 7/0 vicryl sutures, the</w:t>
      </w:r>
    </w:p>
    <w:p w14:paraId="71B80B94" w14:textId="77777777" w:rsidR="003B0AF6" w:rsidRPr="009B5C61" w:rsidRDefault="003B0AF6" w:rsidP="009B5C61">
      <w:pPr>
        <w:pStyle w:val="P"/>
        <w:spacing w:before="0"/>
        <w:jc w:val="both"/>
        <w:rPr>
          <w:b/>
          <w:bCs/>
          <w:sz w:val="20"/>
          <w:szCs w:val="20"/>
        </w:rPr>
      </w:pPr>
      <w:r w:rsidRPr="009B5C61">
        <w:rPr>
          <w:b/>
          <w:bCs/>
          <w:sz w:val="20"/>
          <w:szCs w:val="20"/>
        </w:rPr>
        <w:t>Following the operation:</w:t>
      </w:r>
    </w:p>
    <w:p w14:paraId="5F62A34B" w14:textId="77777777" w:rsidR="003B0AF6" w:rsidRPr="009B5C61" w:rsidRDefault="003B0AF6" w:rsidP="009B5C61">
      <w:pPr>
        <w:pStyle w:val="P"/>
        <w:spacing w:before="0"/>
        <w:jc w:val="both"/>
        <w:rPr>
          <w:sz w:val="20"/>
          <w:szCs w:val="20"/>
        </w:rPr>
      </w:pPr>
      <w:r w:rsidRPr="009B5C61">
        <w:rPr>
          <w:sz w:val="20"/>
          <w:szCs w:val="20"/>
        </w:rPr>
        <w:t>Retinal reattachment three months following intraocular tamponade "SO" removal and the total number of retina-affecting surgeries needed to re-flatten the retina following retinal re-detachment were the main outcomes.</w:t>
      </w:r>
    </w:p>
    <w:p w14:paraId="1940ADAC" w14:textId="5F3377EA" w:rsidR="00BA5631" w:rsidRPr="009B5C61" w:rsidRDefault="003B0AF6" w:rsidP="009B5C61">
      <w:pPr>
        <w:pStyle w:val="P"/>
        <w:spacing w:before="0"/>
        <w:jc w:val="both"/>
        <w:rPr>
          <w:sz w:val="20"/>
          <w:szCs w:val="20"/>
          <w:highlight w:val="yellow"/>
        </w:rPr>
      </w:pPr>
      <w:r w:rsidRPr="009B5C61">
        <w:rPr>
          <w:sz w:val="20"/>
          <w:szCs w:val="20"/>
        </w:rPr>
        <w:t xml:space="preserve">Using the lens opacity classification system LOCS-III, the development of cataract in phakic eyes and the change in mean BCVA from the initial examination to visit 4 were the secondary end measures. "Development of cataract" is </w:t>
      </w:r>
      <w:r w:rsidRPr="009B5C61">
        <w:rPr>
          <w:sz w:val="20"/>
          <w:szCs w:val="20"/>
        </w:rPr>
        <w:lastRenderedPageBreak/>
        <w:t>defined as a 1.0 point rise on any LOCS-III grading scale between the first exam and the fourth appointment.</w:t>
      </w:r>
    </w:p>
    <w:p w14:paraId="71C973FB" w14:textId="64FD552E" w:rsidR="007E2F24" w:rsidRPr="009B5C61" w:rsidRDefault="007E2F24" w:rsidP="009B5C61">
      <w:pPr>
        <w:pStyle w:val="P"/>
        <w:spacing w:before="0"/>
        <w:jc w:val="both"/>
        <w:rPr>
          <w:b/>
          <w:bCs/>
          <w:sz w:val="20"/>
          <w:szCs w:val="20"/>
        </w:rPr>
      </w:pPr>
      <w:r w:rsidRPr="009B5C61">
        <w:rPr>
          <w:b/>
          <w:bCs/>
          <w:sz w:val="20"/>
          <w:szCs w:val="20"/>
        </w:rPr>
        <w:t xml:space="preserve">Statistical analysis </w:t>
      </w:r>
    </w:p>
    <w:p w14:paraId="546AB2C9" w14:textId="58EA26DB" w:rsidR="00A4365C" w:rsidRPr="009B5C61" w:rsidRDefault="00397513" w:rsidP="009B5C61">
      <w:pPr>
        <w:pStyle w:val="P"/>
        <w:spacing w:before="0"/>
        <w:jc w:val="both"/>
        <w:rPr>
          <w:sz w:val="20"/>
          <w:szCs w:val="20"/>
        </w:rPr>
      </w:pPr>
      <w:r w:rsidRPr="009B5C61">
        <w:rPr>
          <w:sz w:val="20"/>
          <w:szCs w:val="20"/>
        </w:rPr>
        <w:t xml:space="preserve">Statistical </w:t>
      </w:r>
      <w:r w:rsidR="003B0AF6" w:rsidRPr="009B5C61">
        <w:rPr>
          <w:sz w:val="20"/>
          <w:szCs w:val="20"/>
        </w:rPr>
        <w:t>data was analysed using SPSS v28 (IBM, Armonk, New York, United States). The mean and standard deviation (± SD) of quantitative data were given. The data was checked for normality using the Shapiro-Wilk test and direct data visualisation methods. For quantitative variables that did not follow a normal distribution, the independent t-test or Mann-Whitney U test were used for comparisons between the two groups. We used the Chi-square or Fisher's exact test to compare the numerical or percentage categorical data. The success of a single operation was predicted using multivariate logistic regression analysis. A 95% confidence interval (CI) was used to determine the accuracy of odds ratios (OR), where a p-value is deemed significant if it is less than 0.05 at a 95% confidence level.</w:t>
      </w:r>
    </w:p>
    <w:p w14:paraId="31B11401" w14:textId="4369F4E2" w:rsidR="007C4AF4" w:rsidRPr="009B5C61" w:rsidRDefault="00D45DD0" w:rsidP="009B5C61">
      <w:pPr>
        <w:spacing w:after="0" w:line="240" w:lineRule="auto"/>
        <w:jc w:val="both"/>
        <w:rPr>
          <w:rFonts w:asciiTheme="majorBidi" w:hAnsiTheme="majorBidi" w:cstheme="majorBidi"/>
          <w:b/>
          <w:bCs/>
          <w:sz w:val="20"/>
          <w:szCs w:val="20"/>
          <w:u w:val="single"/>
          <w:lang w:val="en-GB"/>
        </w:rPr>
      </w:pPr>
      <w:r>
        <w:rPr>
          <w:rFonts w:asciiTheme="majorBidi" w:hAnsiTheme="majorBidi" w:cstheme="majorBidi"/>
          <w:b/>
          <w:bCs/>
          <w:sz w:val="20"/>
          <w:szCs w:val="20"/>
          <w:u w:val="single"/>
          <w:lang w:val="en-GB"/>
        </w:rPr>
        <w:t>4.</w:t>
      </w:r>
      <w:r w:rsidR="007C4AF4" w:rsidRPr="009B5C61">
        <w:rPr>
          <w:rFonts w:asciiTheme="majorBidi" w:hAnsiTheme="majorBidi" w:cstheme="majorBidi"/>
          <w:b/>
          <w:bCs/>
          <w:sz w:val="20"/>
          <w:szCs w:val="20"/>
          <w:u w:val="single"/>
          <w:lang w:val="en-GB"/>
        </w:rPr>
        <w:t>Results</w:t>
      </w:r>
    </w:p>
    <w:p w14:paraId="08E3E360" w14:textId="77777777" w:rsidR="003B0AF6" w:rsidRPr="009B5C61" w:rsidRDefault="00DF70A5" w:rsidP="009B5C61">
      <w:pPr>
        <w:pStyle w:val="P"/>
        <w:spacing w:before="0"/>
        <w:jc w:val="both"/>
        <w:rPr>
          <w:sz w:val="20"/>
          <w:szCs w:val="20"/>
        </w:rPr>
      </w:pPr>
      <w:bookmarkStart w:id="1" w:name="_Ref132084226"/>
      <w:bookmarkStart w:id="2" w:name="_Ref132086909"/>
      <w:r w:rsidRPr="009B5C61">
        <w:rPr>
          <w:sz w:val="20"/>
          <w:szCs w:val="20"/>
        </w:rPr>
        <w:t xml:space="preserve">The </w:t>
      </w:r>
      <w:r w:rsidR="003B0AF6" w:rsidRPr="009B5C61">
        <w:rPr>
          <w:sz w:val="20"/>
          <w:szCs w:val="20"/>
        </w:rPr>
        <w:t>58 eyes that had RD surgically repaired were included in the present investigation; all of them had an inferior break and PVR. They were 47 ± 13 years old on average in group A and 49 ± 14 years old in group B. There were no statistically significant variations in age or sex between the two groups under investigation; nevertheless, men made up 78.6% of group A and 57.1% of group B. Listing 1</w:t>
      </w:r>
    </w:p>
    <w:p w14:paraId="466E99DE" w14:textId="5870E82C" w:rsidR="00CC7494" w:rsidRDefault="003B0AF6" w:rsidP="009B5C61">
      <w:pPr>
        <w:pStyle w:val="P"/>
        <w:spacing w:before="0"/>
        <w:jc w:val="both"/>
        <w:rPr>
          <w:sz w:val="20"/>
          <w:szCs w:val="20"/>
        </w:rPr>
      </w:pPr>
      <w:r w:rsidRPr="009B5C61">
        <w:rPr>
          <w:sz w:val="20"/>
          <w:szCs w:val="20"/>
        </w:rPr>
        <w:t xml:space="preserve">With 53.5% of each group showing right-eye attachment and 46.4% showing left-eye affection, laterality was similar in the two groups. In terms of axial length and intraocular pressure (IOP), 75 percent of group A and 82.1% of group B had axial lengths less than 26 mm, but there was no significant difference. Similarly, there was no significant difference in the mean IOP between the two groups. Both groups had similar preoperative lens status (P = 0.771), with 67.9% of patients in group A and 71.4% of patients in group B having phakic lenses. When comparing groups A and B, the percentage of pseudophakic lenses was 32.1% and 28.6%, respectively. The levels of preoperative macular status were similar across the two groups (P = 0.789), with 46.4% in group A and 50% in group B having on-status and 53.6% in group B having off-status lenses. In group A, 10.7 percent had grades C P 3-6, 28.6 percent had grades C P 6-9, and 60.7 percent had grades C P 9-12 before surgery (P = 0.377). In group B, 7.1% had grades C P 3-6, 50 percent had grades C P 6-9, and 42.9 percent had grades C P 9-12 before surgery. </w:t>
      </w:r>
      <w:r w:rsidRPr="009B5C61">
        <w:rPr>
          <w:sz w:val="20"/>
          <w:szCs w:val="20"/>
        </w:rPr>
        <w:lastRenderedPageBreak/>
        <w:t xml:space="preserve">There was no statistically significant difference between groups A and B with regard to reattachment rates following 3 months of intraocular pressure tamponade (P = 0.342; Table 2). With respect to the amount of operations required for re-flattening re-detachment, the percentages were as follows: 8.21%, 10.8%, and 7.1%. There was no statistically significant difference between the three groups (P = 0.653), while group B had a higher rate of operations (11.4 percent vs. 21.5% vs. 7.1%). There was no statistically significant difference between the two groups, with 82.1% of patients in group A and 71.4% in group B reporting success after a single surgery (P = 0.342). Baseline (median = 2.3 vs. 2.05 logMar, P = 0.882), 1-week (median = 1.77 logMar for each, P = 0.967), 1-month (median = 1.47 vs. 1.3 logMar, P = 0.497), 2-months (median = 1.3 vs. 1.15 logMar, P = 0.855), and 3-month (median = 1 logMar for each, P = 0.882) BCVA data were not significantly different between groups A and B (Table 3). There was no statistically significant difference between groups A and B when it came to cataract incidence (67.0%) or retinal re-detachment (17.9% vs. 28.6%, P = 0.342; see Table 4). According to Table 5, the only significant predictor for the outcome of a single surgery at the univariate level was axial length (OR = 5.286, 95 percent CI = 1.316 - 21.229, P = 0.019). Axial length less than 26mm (OR = 19.19, 95 percent CI = 1.855 - 198.506, P = 0.013) and macula-on (OR = 7.682, 95 percent CI = 1.019 - 57.892, P = 0.048) were the significant predictors in multivariate analysis. As predictors for single operation success, combined surgery and female gender demonstrated borderline significance (P = 0.057 and 0.088, respectively). Patients in Group A were categorised based on the success rate of a single operation (Table 6). In terms of age (P = 0.114), gender (P = 0.553), laterality (P = 0.333), axial length &lt; 26mm (P = 0.574), preoperative intraocular pressure (IOP) (P = 0.902), 3-month IOP (P = 0.164), preoperative lens status (P = 1.0), preoperative macula status (P = 0.333), and preoperative postoperative vascular refraction grading (P = 1.0), there were no statistically significant differences between the groups. The success rate of a single operation was used to categorise patients in Group B (see Table 7). Axial lengths less than 26mm were considerably higher in those who had a successful single surgery (95 percent vs. 50 percent, P = 0.015). In terms of age (P = 0.574), gender (P = 1.0), laterality (P = 0.410), intraocular pressure (IOP) </w:t>
      </w:r>
      <w:r w:rsidRPr="009B5C61">
        <w:rPr>
          <w:sz w:val="20"/>
          <w:szCs w:val="20"/>
        </w:rPr>
        <w:lastRenderedPageBreak/>
        <w:t xml:space="preserve">before surgery (P = 0.926), intraocular pressure (IOP) three months after surgery (P = 0.387), lens status (P = 0.508), macula status (P = 0.678), and preoperative perioperative visual </w:t>
      </w:r>
      <w:r w:rsidRPr="009B5C61">
        <w:rPr>
          <w:sz w:val="20"/>
          <w:szCs w:val="20"/>
        </w:rPr>
        <w:lastRenderedPageBreak/>
        <w:t>field grading (P = 0.153), there were no statistically significant differences between the groups. The eighth table</w:t>
      </w:r>
    </w:p>
    <w:p w14:paraId="20761742" w14:textId="77777777" w:rsidR="009B5C61" w:rsidRDefault="009B5C61" w:rsidP="009B5C61">
      <w:pPr>
        <w:spacing w:after="0" w:line="240" w:lineRule="auto"/>
        <w:jc w:val="both"/>
        <w:rPr>
          <w:rFonts w:asciiTheme="majorBidi" w:eastAsia="Calibri" w:hAnsiTheme="majorBidi" w:cstheme="majorBidi"/>
          <w:b/>
          <w:iCs/>
          <w:kern w:val="2"/>
          <w:sz w:val="20"/>
          <w:szCs w:val="20"/>
        </w:rPr>
        <w:sectPr w:rsidR="009B5C61" w:rsidSect="009B5C61">
          <w:type w:val="continuous"/>
          <w:pgSz w:w="12240" w:h="15840"/>
          <w:pgMar w:top="1440" w:right="1800" w:bottom="1440" w:left="1800" w:header="708" w:footer="708" w:gutter="0"/>
          <w:cols w:num="2" w:space="708"/>
          <w:docGrid w:linePitch="360"/>
        </w:sectPr>
      </w:pPr>
    </w:p>
    <w:p w14:paraId="2ADB403F" w14:textId="77777777" w:rsidR="00D45DD0" w:rsidRDefault="00D45DD0">
      <w:pPr>
        <w:rPr>
          <w:rFonts w:asciiTheme="majorBidi" w:eastAsia="Calibri" w:hAnsiTheme="majorBidi" w:cstheme="majorBidi"/>
          <w:b/>
          <w:iCs/>
          <w:kern w:val="2"/>
          <w:sz w:val="20"/>
          <w:szCs w:val="20"/>
        </w:rPr>
      </w:pPr>
      <w:r>
        <w:rPr>
          <w:rFonts w:asciiTheme="majorBidi" w:eastAsia="Calibri" w:hAnsiTheme="majorBidi" w:cstheme="majorBidi"/>
          <w:b/>
          <w:iCs/>
          <w:kern w:val="2"/>
          <w:sz w:val="20"/>
          <w:szCs w:val="20"/>
        </w:rPr>
        <w:lastRenderedPageBreak/>
        <w:br w:type="page"/>
      </w:r>
    </w:p>
    <w:p w14:paraId="08C84B4B" w14:textId="59C9B96C"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lastRenderedPageBreak/>
        <w:t>Table 1: Characteristics of the research subjects</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96"/>
        <w:gridCol w:w="1573"/>
        <w:gridCol w:w="2334"/>
        <w:gridCol w:w="1357"/>
      </w:tblGrid>
      <w:tr w:rsidR="009B5C61" w:rsidRPr="009B5C61" w14:paraId="1CA93940" w14:textId="77777777" w:rsidTr="00D45DD0">
        <w:trPr>
          <w:trHeight w:val="290"/>
        </w:trPr>
        <w:tc>
          <w:tcPr>
            <w:tcW w:w="1014" w:type="pct"/>
            <w:noWrap/>
            <w:hideMark/>
          </w:tcPr>
          <w:p w14:paraId="06FD3040" w14:textId="77777777" w:rsidR="009B5C61" w:rsidRPr="009B5C61" w:rsidRDefault="009B5C61" w:rsidP="001D7BEE">
            <w:pPr>
              <w:jc w:val="both"/>
              <w:rPr>
                <w:rFonts w:asciiTheme="majorBidi" w:hAnsiTheme="majorBidi" w:cstheme="majorBidi"/>
                <w:sz w:val="20"/>
                <w:szCs w:val="20"/>
              </w:rPr>
            </w:pPr>
          </w:p>
        </w:tc>
        <w:tc>
          <w:tcPr>
            <w:tcW w:w="1014" w:type="pct"/>
            <w:noWrap/>
            <w:hideMark/>
          </w:tcPr>
          <w:p w14:paraId="3A30BCF9" w14:textId="77777777" w:rsidR="009B5C61" w:rsidRPr="009B5C61" w:rsidRDefault="009B5C61" w:rsidP="001D7BEE">
            <w:pPr>
              <w:jc w:val="both"/>
              <w:rPr>
                <w:rFonts w:asciiTheme="majorBidi" w:hAnsiTheme="majorBidi" w:cstheme="majorBidi"/>
                <w:sz w:val="20"/>
                <w:szCs w:val="20"/>
              </w:rPr>
            </w:pPr>
          </w:p>
        </w:tc>
        <w:tc>
          <w:tcPr>
            <w:tcW w:w="888" w:type="pct"/>
            <w:noWrap/>
            <w:hideMark/>
          </w:tcPr>
          <w:p w14:paraId="7ACE7F5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A</w:t>
            </w:r>
          </w:p>
          <w:p w14:paraId="5EF8E3A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318" w:type="pct"/>
            <w:noWrap/>
            <w:hideMark/>
          </w:tcPr>
          <w:p w14:paraId="0D41976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B</w:t>
            </w:r>
          </w:p>
          <w:p w14:paraId="2859B37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767" w:type="pct"/>
            <w:noWrap/>
            <w:hideMark/>
          </w:tcPr>
          <w:p w14:paraId="1447AC4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3C224C33" w14:textId="77777777" w:rsidTr="00D45DD0">
        <w:trPr>
          <w:trHeight w:val="290"/>
        </w:trPr>
        <w:tc>
          <w:tcPr>
            <w:tcW w:w="1014" w:type="pct"/>
            <w:noWrap/>
            <w:hideMark/>
          </w:tcPr>
          <w:p w14:paraId="2305FFBA" w14:textId="77777777" w:rsidR="009B5C61" w:rsidRPr="009B5C61" w:rsidRDefault="009B5C61" w:rsidP="001D7BEE">
            <w:pPr>
              <w:jc w:val="both"/>
              <w:rPr>
                <w:rFonts w:asciiTheme="majorBidi" w:hAnsiTheme="majorBidi" w:cstheme="majorBidi"/>
                <w:b/>
                <w:bCs/>
                <w:sz w:val="20"/>
                <w:szCs w:val="20"/>
                <w:highlight w:val="red"/>
              </w:rPr>
            </w:pPr>
            <w:r w:rsidRPr="009B5C61">
              <w:rPr>
                <w:rFonts w:asciiTheme="majorBidi" w:hAnsiTheme="majorBidi" w:cstheme="majorBidi"/>
                <w:b/>
                <w:bCs/>
                <w:sz w:val="20"/>
                <w:szCs w:val="20"/>
              </w:rPr>
              <w:t>Age (years)</w:t>
            </w:r>
          </w:p>
        </w:tc>
        <w:tc>
          <w:tcPr>
            <w:tcW w:w="1014" w:type="pct"/>
            <w:noWrap/>
            <w:hideMark/>
          </w:tcPr>
          <w:p w14:paraId="3830543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888" w:type="pct"/>
            <w:noWrap/>
            <w:hideMark/>
          </w:tcPr>
          <w:p w14:paraId="311CA7E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47 ±13</w:t>
            </w:r>
          </w:p>
        </w:tc>
        <w:tc>
          <w:tcPr>
            <w:tcW w:w="1318" w:type="pct"/>
            <w:noWrap/>
            <w:hideMark/>
          </w:tcPr>
          <w:p w14:paraId="33628A3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49 ±14</w:t>
            </w:r>
          </w:p>
        </w:tc>
        <w:tc>
          <w:tcPr>
            <w:tcW w:w="767" w:type="pct"/>
            <w:noWrap/>
            <w:hideMark/>
          </w:tcPr>
          <w:p w14:paraId="665DEB8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0.450</w:t>
            </w:r>
          </w:p>
        </w:tc>
      </w:tr>
      <w:tr w:rsidR="009B5C61" w:rsidRPr="009B5C61" w14:paraId="0CABF73D" w14:textId="77777777" w:rsidTr="00D45DD0">
        <w:trPr>
          <w:trHeight w:val="290"/>
        </w:trPr>
        <w:tc>
          <w:tcPr>
            <w:tcW w:w="1014" w:type="pct"/>
            <w:noWrap/>
            <w:hideMark/>
          </w:tcPr>
          <w:p w14:paraId="0AD2216A"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Gender</w:t>
            </w:r>
          </w:p>
        </w:tc>
        <w:tc>
          <w:tcPr>
            <w:tcW w:w="1014" w:type="pct"/>
            <w:noWrap/>
            <w:hideMark/>
          </w:tcPr>
          <w:p w14:paraId="3A588DAA" w14:textId="77777777" w:rsidR="009B5C61" w:rsidRPr="009B5C61" w:rsidRDefault="009B5C61" w:rsidP="001D7BEE">
            <w:pPr>
              <w:jc w:val="both"/>
              <w:rPr>
                <w:rFonts w:asciiTheme="majorBidi" w:hAnsiTheme="majorBidi" w:cstheme="majorBidi"/>
                <w:b/>
                <w:bCs/>
                <w:sz w:val="20"/>
                <w:szCs w:val="20"/>
              </w:rPr>
            </w:pPr>
          </w:p>
        </w:tc>
        <w:tc>
          <w:tcPr>
            <w:tcW w:w="888" w:type="pct"/>
            <w:noWrap/>
            <w:hideMark/>
          </w:tcPr>
          <w:p w14:paraId="723F8866" w14:textId="77777777" w:rsidR="009B5C61" w:rsidRPr="009B5C61" w:rsidRDefault="009B5C61" w:rsidP="001D7BEE">
            <w:pPr>
              <w:jc w:val="both"/>
              <w:rPr>
                <w:rFonts w:asciiTheme="majorBidi" w:hAnsiTheme="majorBidi" w:cstheme="majorBidi"/>
                <w:sz w:val="20"/>
                <w:szCs w:val="20"/>
              </w:rPr>
            </w:pPr>
          </w:p>
        </w:tc>
        <w:tc>
          <w:tcPr>
            <w:tcW w:w="1318" w:type="pct"/>
            <w:noWrap/>
            <w:hideMark/>
          </w:tcPr>
          <w:p w14:paraId="0A60A280" w14:textId="77777777" w:rsidR="009B5C61" w:rsidRPr="009B5C61" w:rsidRDefault="009B5C61" w:rsidP="001D7BEE">
            <w:pPr>
              <w:jc w:val="both"/>
              <w:rPr>
                <w:rFonts w:asciiTheme="majorBidi" w:hAnsiTheme="majorBidi" w:cstheme="majorBidi"/>
                <w:sz w:val="20"/>
                <w:szCs w:val="20"/>
              </w:rPr>
            </w:pPr>
          </w:p>
        </w:tc>
        <w:tc>
          <w:tcPr>
            <w:tcW w:w="767" w:type="pct"/>
            <w:noWrap/>
            <w:hideMark/>
          </w:tcPr>
          <w:p w14:paraId="3846BC20" w14:textId="77777777" w:rsidR="009B5C61" w:rsidRPr="009B5C61" w:rsidRDefault="009B5C61" w:rsidP="001D7BEE">
            <w:pPr>
              <w:jc w:val="both"/>
              <w:rPr>
                <w:rFonts w:asciiTheme="majorBidi" w:hAnsiTheme="majorBidi" w:cstheme="majorBidi"/>
                <w:sz w:val="20"/>
                <w:szCs w:val="20"/>
              </w:rPr>
            </w:pPr>
          </w:p>
        </w:tc>
      </w:tr>
      <w:tr w:rsidR="009B5C61" w:rsidRPr="009B5C61" w14:paraId="68DF2439" w14:textId="77777777" w:rsidTr="00D45DD0">
        <w:trPr>
          <w:trHeight w:val="290"/>
        </w:trPr>
        <w:tc>
          <w:tcPr>
            <w:tcW w:w="1014" w:type="pct"/>
            <w:noWrap/>
            <w:hideMark/>
          </w:tcPr>
          <w:p w14:paraId="3C3889F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Males</w:t>
            </w:r>
          </w:p>
        </w:tc>
        <w:tc>
          <w:tcPr>
            <w:tcW w:w="1014" w:type="pct"/>
            <w:noWrap/>
            <w:hideMark/>
          </w:tcPr>
          <w:p w14:paraId="6010D7E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888" w:type="pct"/>
            <w:noWrap/>
            <w:hideMark/>
          </w:tcPr>
          <w:p w14:paraId="01370A8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22 (78.6)</w:t>
            </w:r>
          </w:p>
        </w:tc>
        <w:tc>
          <w:tcPr>
            <w:tcW w:w="1318" w:type="pct"/>
            <w:noWrap/>
            <w:hideMark/>
          </w:tcPr>
          <w:p w14:paraId="379C194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16 (57.1)</w:t>
            </w:r>
          </w:p>
        </w:tc>
        <w:tc>
          <w:tcPr>
            <w:tcW w:w="767" w:type="pct"/>
            <w:noWrap/>
            <w:hideMark/>
          </w:tcPr>
          <w:p w14:paraId="7A8203F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0.086</w:t>
            </w:r>
          </w:p>
        </w:tc>
      </w:tr>
      <w:tr w:rsidR="009B5C61" w:rsidRPr="009B5C61" w14:paraId="081D2FB9" w14:textId="77777777" w:rsidTr="00D45DD0">
        <w:trPr>
          <w:trHeight w:val="290"/>
        </w:trPr>
        <w:tc>
          <w:tcPr>
            <w:tcW w:w="1014" w:type="pct"/>
            <w:noWrap/>
            <w:hideMark/>
          </w:tcPr>
          <w:p w14:paraId="537D848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Females</w:t>
            </w:r>
          </w:p>
        </w:tc>
        <w:tc>
          <w:tcPr>
            <w:tcW w:w="1014" w:type="pct"/>
            <w:noWrap/>
            <w:hideMark/>
          </w:tcPr>
          <w:p w14:paraId="11524FD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888" w:type="pct"/>
            <w:noWrap/>
            <w:hideMark/>
          </w:tcPr>
          <w:p w14:paraId="1DCDBD4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6 (21.4)</w:t>
            </w:r>
          </w:p>
        </w:tc>
        <w:tc>
          <w:tcPr>
            <w:tcW w:w="1318" w:type="pct"/>
            <w:noWrap/>
            <w:hideMark/>
          </w:tcPr>
          <w:p w14:paraId="78E416C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(42.9)</w:t>
            </w:r>
          </w:p>
        </w:tc>
        <w:tc>
          <w:tcPr>
            <w:tcW w:w="767" w:type="pct"/>
            <w:noWrap/>
            <w:hideMark/>
          </w:tcPr>
          <w:p w14:paraId="614AA808" w14:textId="77777777" w:rsidR="009B5C61" w:rsidRPr="009B5C61" w:rsidRDefault="009B5C61" w:rsidP="001D7BEE">
            <w:pPr>
              <w:jc w:val="both"/>
              <w:rPr>
                <w:rFonts w:asciiTheme="majorBidi" w:hAnsiTheme="majorBidi" w:cstheme="majorBidi"/>
                <w:sz w:val="20"/>
                <w:szCs w:val="20"/>
              </w:rPr>
            </w:pPr>
          </w:p>
        </w:tc>
      </w:tr>
    </w:tbl>
    <w:p w14:paraId="67B1A453"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t>Axial length, intraocular pressure, and eye laterality are presented in Table 2. The examined groups' preoperative lens and macular health, as well as their PVR grades</w:t>
      </w:r>
    </w:p>
    <w:tbl>
      <w:tblPr>
        <w:tblStyle w:val="TableGrid3"/>
        <w:tblpPr w:leftFromText="180" w:rightFromText="180" w:vertAnchor="text" w:tblpXSpec="center" w:tblpY="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1621"/>
        <w:gridCol w:w="1440"/>
        <w:gridCol w:w="1890"/>
        <w:gridCol w:w="1098"/>
      </w:tblGrid>
      <w:tr w:rsidR="009B5C61" w:rsidRPr="009B5C61" w14:paraId="24C1E279" w14:textId="77777777" w:rsidTr="00D45DD0">
        <w:trPr>
          <w:trHeight w:val="20"/>
        </w:trPr>
        <w:tc>
          <w:tcPr>
            <w:tcW w:w="1585" w:type="pct"/>
            <w:noWrap/>
            <w:hideMark/>
          </w:tcPr>
          <w:p w14:paraId="24F9F479" w14:textId="77777777" w:rsidR="009B5C61" w:rsidRPr="009B5C61" w:rsidRDefault="009B5C61" w:rsidP="001D7BEE">
            <w:pPr>
              <w:jc w:val="both"/>
              <w:rPr>
                <w:rFonts w:asciiTheme="majorBidi" w:hAnsiTheme="majorBidi" w:cstheme="majorBidi"/>
                <w:b/>
                <w:bCs/>
                <w:sz w:val="20"/>
                <w:szCs w:val="20"/>
              </w:rPr>
            </w:pPr>
          </w:p>
        </w:tc>
        <w:tc>
          <w:tcPr>
            <w:tcW w:w="915" w:type="pct"/>
            <w:noWrap/>
            <w:hideMark/>
          </w:tcPr>
          <w:p w14:paraId="24248426" w14:textId="77777777" w:rsidR="009B5C61" w:rsidRPr="009B5C61" w:rsidRDefault="009B5C61" w:rsidP="001D7BEE">
            <w:pPr>
              <w:jc w:val="both"/>
              <w:rPr>
                <w:rFonts w:asciiTheme="majorBidi" w:hAnsiTheme="majorBidi" w:cstheme="majorBidi"/>
                <w:sz w:val="20"/>
                <w:szCs w:val="20"/>
              </w:rPr>
            </w:pPr>
          </w:p>
        </w:tc>
        <w:tc>
          <w:tcPr>
            <w:tcW w:w="813" w:type="pct"/>
            <w:noWrap/>
            <w:hideMark/>
          </w:tcPr>
          <w:p w14:paraId="27EE7681"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A</w:t>
            </w:r>
          </w:p>
          <w:p w14:paraId="0244FE6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067" w:type="pct"/>
            <w:noWrap/>
            <w:hideMark/>
          </w:tcPr>
          <w:p w14:paraId="2BE01FC4"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B</w:t>
            </w:r>
          </w:p>
          <w:p w14:paraId="502F6916"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620" w:type="pct"/>
            <w:noWrap/>
            <w:hideMark/>
          </w:tcPr>
          <w:p w14:paraId="45DF5B64"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516433D4" w14:textId="77777777" w:rsidTr="00D45DD0">
        <w:trPr>
          <w:trHeight w:val="20"/>
        </w:trPr>
        <w:tc>
          <w:tcPr>
            <w:tcW w:w="1585" w:type="pct"/>
            <w:vMerge w:val="restart"/>
            <w:noWrap/>
          </w:tcPr>
          <w:p w14:paraId="3D19F8F3"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Laterality</w:t>
            </w:r>
          </w:p>
        </w:tc>
        <w:tc>
          <w:tcPr>
            <w:tcW w:w="915" w:type="pct"/>
            <w:noWrap/>
            <w:hideMark/>
          </w:tcPr>
          <w:p w14:paraId="2870569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Right</w:t>
            </w:r>
          </w:p>
        </w:tc>
        <w:tc>
          <w:tcPr>
            <w:tcW w:w="813" w:type="pct"/>
            <w:noWrap/>
            <w:hideMark/>
          </w:tcPr>
          <w:p w14:paraId="78B6062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 (53.6)</w:t>
            </w:r>
          </w:p>
        </w:tc>
        <w:tc>
          <w:tcPr>
            <w:tcW w:w="1067" w:type="pct"/>
            <w:noWrap/>
            <w:hideMark/>
          </w:tcPr>
          <w:p w14:paraId="7A166A8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 (53.6)</w:t>
            </w:r>
          </w:p>
        </w:tc>
        <w:tc>
          <w:tcPr>
            <w:tcW w:w="620" w:type="pct"/>
            <w:noWrap/>
            <w:hideMark/>
          </w:tcPr>
          <w:p w14:paraId="4901494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2F463FC4" w14:textId="77777777" w:rsidTr="00D45DD0">
        <w:trPr>
          <w:trHeight w:val="20"/>
        </w:trPr>
        <w:tc>
          <w:tcPr>
            <w:tcW w:w="1585" w:type="pct"/>
            <w:vMerge/>
            <w:noWrap/>
          </w:tcPr>
          <w:p w14:paraId="0C253777" w14:textId="77777777" w:rsidR="009B5C61" w:rsidRPr="009B5C61" w:rsidRDefault="009B5C61" w:rsidP="001D7BEE">
            <w:pPr>
              <w:jc w:val="both"/>
              <w:rPr>
                <w:rFonts w:asciiTheme="majorBidi" w:hAnsiTheme="majorBidi" w:cstheme="majorBidi"/>
                <w:b/>
                <w:bCs/>
                <w:sz w:val="20"/>
                <w:szCs w:val="20"/>
              </w:rPr>
            </w:pPr>
          </w:p>
        </w:tc>
        <w:tc>
          <w:tcPr>
            <w:tcW w:w="915" w:type="pct"/>
            <w:noWrap/>
            <w:hideMark/>
          </w:tcPr>
          <w:p w14:paraId="0ACD95D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Left</w:t>
            </w:r>
          </w:p>
        </w:tc>
        <w:tc>
          <w:tcPr>
            <w:tcW w:w="813" w:type="pct"/>
            <w:noWrap/>
            <w:hideMark/>
          </w:tcPr>
          <w:p w14:paraId="0BFA292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(46.4)</w:t>
            </w:r>
          </w:p>
        </w:tc>
        <w:tc>
          <w:tcPr>
            <w:tcW w:w="1067" w:type="pct"/>
            <w:noWrap/>
            <w:hideMark/>
          </w:tcPr>
          <w:p w14:paraId="1708B08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(46.4)</w:t>
            </w:r>
          </w:p>
        </w:tc>
        <w:tc>
          <w:tcPr>
            <w:tcW w:w="620" w:type="pct"/>
            <w:noWrap/>
            <w:hideMark/>
          </w:tcPr>
          <w:p w14:paraId="43690734" w14:textId="77777777" w:rsidR="009B5C61" w:rsidRPr="009B5C61" w:rsidRDefault="009B5C61" w:rsidP="001D7BEE">
            <w:pPr>
              <w:jc w:val="both"/>
              <w:rPr>
                <w:rFonts w:asciiTheme="majorBidi" w:hAnsiTheme="majorBidi" w:cstheme="majorBidi"/>
                <w:sz w:val="20"/>
                <w:szCs w:val="20"/>
              </w:rPr>
            </w:pPr>
          </w:p>
        </w:tc>
      </w:tr>
    </w:tbl>
    <w:tbl>
      <w:tblPr>
        <w:tblStyle w:val="TableGrid3"/>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640"/>
        <w:gridCol w:w="1438"/>
        <w:gridCol w:w="1890"/>
        <w:gridCol w:w="1098"/>
      </w:tblGrid>
      <w:tr w:rsidR="009B5C61" w:rsidRPr="009B5C61" w14:paraId="03F82270" w14:textId="77777777" w:rsidTr="00D45DD0">
        <w:trPr>
          <w:trHeight w:val="20"/>
        </w:trPr>
        <w:tc>
          <w:tcPr>
            <w:tcW w:w="1575" w:type="pct"/>
            <w:noWrap/>
            <w:hideMark/>
          </w:tcPr>
          <w:p w14:paraId="35090EE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Axial length &lt; 26 mm</w:t>
            </w:r>
          </w:p>
        </w:tc>
        <w:tc>
          <w:tcPr>
            <w:tcW w:w="926" w:type="pct"/>
            <w:noWrap/>
            <w:hideMark/>
          </w:tcPr>
          <w:p w14:paraId="378E9A4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812" w:type="pct"/>
            <w:noWrap/>
            <w:hideMark/>
          </w:tcPr>
          <w:p w14:paraId="74C24DA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21 (75)</w:t>
            </w:r>
          </w:p>
        </w:tc>
        <w:tc>
          <w:tcPr>
            <w:tcW w:w="1067" w:type="pct"/>
            <w:noWrap/>
            <w:hideMark/>
          </w:tcPr>
          <w:p w14:paraId="5D298C5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(82.1)</w:t>
            </w:r>
          </w:p>
        </w:tc>
        <w:tc>
          <w:tcPr>
            <w:tcW w:w="620" w:type="pct"/>
            <w:noWrap/>
            <w:hideMark/>
          </w:tcPr>
          <w:p w14:paraId="1DF9672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0.515</w:t>
            </w:r>
          </w:p>
        </w:tc>
      </w:tr>
      <w:tr w:rsidR="009B5C61" w:rsidRPr="009B5C61" w14:paraId="64A8A22D" w14:textId="77777777" w:rsidTr="00D45DD0">
        <w:trPr>
          <w:trHeight w:val="20"/>
        </w:trPr>
        <w:tc>
          <w:tcPr>
            <w:tcW w:w="1575" w:type="pct"/>
            <w:vMerge w:val="restart"/>
            <w:noWrap/>
          </w:tcPr>
          <w:p w14:paraId="614DC42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Intraocular pressure</w:t>
            </w:r>
          </w:p>
        </w:tc>
        <w:tc>
          <w:tcPr>
            <w:tcW w:w="926" w:type="pct"/>
            <w:noWrap/>
            <w:hideMark/>
          </w:tcPr>
          <w:p w14:paraId="7F6BF9F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Preoperative</w:t>
            </w:r>
          </w:p>
        </w:tc>
        <w:tc>
          <w:tcPr>
            <w:tcW w:w="812" w:type="pct"/>
            <w:noWrap/>
            <w:hideMark/>
          </w:tcPr>
          <w:p w14:paraId="6C61701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±4</w:t>
            </w:r>
          </w:p>
        </w:tc>
        <w:tc>
          <w:tcPr>
            <w:tcW w:w="1067" w:type="pct"/>
            <w:noWrap/>
            <w:hideMark/>
          </w:tcPr>
          <w:p w14:paraId="711609D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±4</w:t>
            </w:r>
          </w:p>
        </w:tc>
        <w:tc>
          <w:tcPr>
            <w:tcW w:w="620" w:type="pct"/>
            <w:noWrap/>
            <w:hideMark/>
          </w:tcPr>
          <w:p w14:paraId="7584045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0.450</w:t>
            </w:r>
          </w:p>
        </w:tc>
      </w:tr>
      <w:tr w:rsidR="009B5C61" w:rsidRPr="009B5C61" w14:paraId="35A09F0F" w14:textId="77777777" w:rsidTr="00D45DD0">
        <w:trPr>
          <w:trHeight w:val="20"/>
        </w:trPr>
        <w:tc>
          <w:tcPr>
            <w:tcW w:w="1575" w:type="pct"/>
            <w:vMerge/>
            <w:noWrap/>
          </w:tcPr>
          <w:p w14:paraId="34628751" w14:textId="77777777" w:rsidR="009B5C61" w:rsidRPr="009B5C61" w:rsidRDefault="009B5C61" w:rsidP="001D7BEE">
            <w:pPr>
              <w:jc w:val="both"/>
              <w:rPr>
                <w:rFonts w:asciiTheme="majorBidi" w:hAnsiTheme="majorBidi" w:cstheme="majorBidi"/>
                <w:sz w:val="20"/>
                <w:szCs w:val="20"/>
              </w:rPr>
            </w:pPr>
          </w:p>
        </w:tc>
        <w:tc>
          <w:tcPr>
            <w:tcW w:w="926" w:type="pct"/>
            <w:noWrap/>
            <w:hideMark/>
          </w:tcPr>
          <w:p w14:paraId="42EE08A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At 3 months</w:t>
            </w:r>
          </w:p>
        </w:tc>
        <w:tc>
          <w:tcPr>
            <w:tcW w:w="812" w:type="pct"/>
            <w:noWrap/>
            <w:hideMark/>
          </w:tcPr>
          <w:p w14:paraId="40CE49B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±5</w:t>
            </w:r>
          </w:p>
        </w:tc>
        <w:tc>
          <w:tcPr>
            <w:tcW w:w="1067" w:type="pct"/>
            <w:noWrap/>
            <w:hideMark/>
          </w:tcPr>
          <w:p w14:paraId="44EF4FB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±4</w:t>
            </w:r>
          </w:p>
        </w:tc>
        <w:tc>
          <w:tcPr>
            <w:tcW w:w="620" w:type="pct"/>
            <w:noWrap/>
            <w:hideMark/>
          </w:tcPr>
          <w:p w14:paraId="2BD215F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78C461A5" w14:textId="77777777" w:rsidTr="00D45DD0">
        <w:trPr>
          <w:trHeight w:val="20"/>
        </w:trPr>
        <w:tc>
          <w:tcPr>
            <w:tcW w:w="1575" w:type="pct"/>
            <w:vMerge w:val="restart"/>
            <w:noWrap/>
          </w:tcPr>
          <w:p w14:paraId="6E02DA7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lens status preop.</w:t>
            </w:r>
          </w:p>
        </w:tc>
        <w:tc>
          <w:tcPr>
            <w:tcW w:w="926" w:type="pct"/>
            <w:noWrap/>
            <w:hideMark/>
          </w:tcPr>
          <w:p w14:paraId="7E84D7A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Phakic</w:t>
            </w:r>
          </w:p>
        </w:tc>
        <w:tc>
          <w:tcPr>
            <w:tcW w:w="812" w:type="pct"/>
            <w:noWrap/>
            <w:hideMark/>
          </w:tcPr>
          <w:p w14:paraId="4952379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(67.9)</w:t>
            </w:r>
          </w:p>
        </w:tc>
        <w:tc>
          <w:tcPr>
            <w:tcW w:w="1067" w:type="pct"/>
            <w:noWrap/>
            <w:hideMark/>
          </w:tcPr>
          <w:p w14:paraId="722BD44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(71.4)</w:t>
            </w:r>
          </w:p>
        </w:tc>
        <w:tc>
          <w:tcPr>
            <w:tcW w:w="620" w:type="pct"/>
            <w:noWrap/>
            <w:hideMark/>
          </w:tcPr>
          <w:p w14:paraId="167A9C2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0.771</w:t>
            </w:r>
          </w:p>
        </w:tc>
      </w:tr>
      <w:tr w:rsidR="009B5C61" w:rsidRPr="009B5C61" w14:paraId="7984CE3A" w14:textId="77777777" w:rsidTr="00D45DD0">
        <w:trPr>
          <w:trHeight w:val="20"/>
        </w:trPr>
        <w:tc>
          <w:tcPr>
            <w:tcW w:w="1575" w:type="pct"/>
            <w:vMerge/>
            <w:noWrap/>
          </w:tcPr>
          <w:p w14:paraId="20E2F7F8" w14:textId="77777777" w:rsidR="009B5C61" w:rsidRPr="009B5C61" w:rsidRDefault="009B5C61" w:rsidP="001D7BEE">
            <w:pPr>
              <w:jc w:val="both"/>
              <w:rPr>
                <w:rFonts w:asciiTheme="majorBidi" w:hAnsiTheme="majorBidi" w:cstheme="majorBidi"/>
                <w:sz w:val="20"/>
                <w:szCs w:val="20"/>
              </w:rPr>
            </w:pPr>
          </w:p>
        </w:tc>
        <w:tc>
          <w:tcPr>
            <w:tcW w:w="926" w:type="pct"/>
            <w:noWrap/>
            <w:hideMark/>
          </w:tcPr>
          <w:p w14:paraId="3E4FB6B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Pseudophakic</w:t>
            </w:r>
          </w:p>
        </w:tc>
        <w:tc>
          <w:tcPr>
            <w:tcW w:w="812" w:type="pct"/>
            <w:noWrap/>
            <w:hideMark/>
          </w:tcPr>
          <w:p w14:paraId="132076B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9 (32.1)</w:t>
            </w:r>
          </w:p>
        </w:tc>
        <w:tc>
          <w:tcPr>
            <w:tcW w:w="1067" w:type="pct"/>
            <w:noWrap/>
            <w:hideMark/>
          </w:tcPr>
          <w:p w14:paraId="5F77698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 (28.6)</w:t>
            </w:r>
          </w:p>
        </w:tc>
        <w:tc>
          <w:tcPr>
            <w:tcW w:w="620" w:type="pct"/>
            <w:noWrap/>
            <w:hideMark/>
          </w:tcPr>
          <w:p w14:paraId="031937F8" w14:textId="77777777" w:rsidR="009B5C61" w:rsidRPr="009B5C61" w:rsidRDefault="009B5C61" w:rsidP="001D7BEE">
            <w:pPr>
              <w:jc w:val="both"/>
              <w:rPr>
                <w:rFonts w:asciiTheme="majorBidi" w:hAnsiTheme="majorBidi" w:cstheme="majorBidi"/>
                <w:sz w:val="20"/>
                <w:szCs w:val="20"/>
              </w:rPr>
            </w:pPr>
          </w:p>
        </w:tc>
      </w:tr>
      <w:tr w:rsidR="009B5C61" w:rsidRPr="009B5C61" w14:paraId="6BFAF84D" w14:textId="77777777" w:rsidTr="00D45DD0">
        <w:trPr>
          <w:trHeight w:val="20"/>
        </w:trPr>
        <w:tc>
          <w:tcPr>
            <w:tcW w:w="1575" w:type="pct"/>
            <w:vMerge w:val="restart"/>
            <w:noWrap/>
          </w:tcPr>
          <w:p w14:paraId="76E87C8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Macula status preop.</w:t>
            </w:r>
          </w:p>
        </w:tc>
        <w:tc>
          <w:tcPr>
            <w:tcW w:w="926" w:type="pct"/>
            <w:noWrap/>
            <w:hideMark/>
          </w:tcPr>
          <w:p w14:paraId="4FFF638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On</w:t>
            </w:r>
          </w:p>
        </w:tc>
        <w:tc>
          <w:tcPr>
            <w:tcW w:w="812" w:type="pct"/>
            <w:noWrap/>
            <w:hideMark/>
          </w:tcPr>
          <w:p w14:paraId="1399E2F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(46.4)</w:t>
            </w:r>
          </w:p>
        </w:tc>
        <w:tc>
          <w:tcPr>
            <w:tcW w:w="1067" w:type="pct"/>
            <w:noWrap/>
            <w:hideMark/>
          </w:tcPr>
          <w:p w14:paraId="11A5356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(50)</w:t>
            </w:r>
          </w:p>
        </w:tc>
        <w:tc>
          <w:tcPr>
            <w:tcW w:w="620" w:type="pct"/>
            <w:noWrap/>
            <w:hideMark/>
          </w:tcPr>
          <w:p w14:paraId="09FDE30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0.789</w:t>
            </w:r>
          </w:p>
        </w:tc>
      </w:tr>
      <w:tr w:rsidR="009B5C61" w:rsidRPr="009B5C61" w14:paraId="017124C1" w14:textId="77777777" w:rsidTr="00D45DD0">
        <w:trPr>
          <w:trHeight w:val="20"/>
        </w:trPr>
        <w:tc>
          <w:tcPr>
            <w:tcW w:w="1575" w:type="pct"/>
            <w:vMerge/>
            <w:noWrap/>
          </w:tcPr>
          <w:p w14:paraId="161498BD" w14:textId="77777777" w:rsidR="009B5C61" w:rsidRPr="009B5C61" w:rsidRDefault="009B5C61" w:rsidP="001D7BEE">
            <w:pPr>
              <w:jc w:val="both"/>
              <w:rPr>
                <w:rFonts w:asciiTheme="majorBidi" w:hAnsiTheme="majorBidi" w:cstheme="majorBidi"/>
                <w:sz w:val="20"/>
                <w:szCs w:val="20"/>
              </w:rPr>
            </w:pPr>
          </w:p>
        </w:tc>
        <w:tc>
          <w:tcPr>
            <w:tcW w:w="926" w:type="pct"/>
            <w:noWrap/>
            <w:hideMark/>
          </w:tcPr>
          <w:p w14:paraId="2F343A6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Off</w:t>
            </w:r>
          </w:p>
        </w:tc>
        <w:tc>
          <w:tcPr>
            <w:tcW w:w="812" w:type="pct"/>
            <w:noWrap/>
            <w:hideMark/>
          </w:tcPr>
          <w:p w14:paraId="01B0DCD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 (53.6)</w:t>
            </w:r>
          </w:p>
        </w:tc>
        <w:tc>
          <w:tcPr>
            <w:tcW w:w="1067" w:type="pct"/>
            <w:noWrap/>
            <w:hideMark/>
          </w:tcPr>
          <w:p w14:paraId="79157ED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(50)</w:t>
            </w:r>
          </w:p>
        </w:tc>
        <w:tc>
          <w:tcPr>
            <w:tcW w:w="620" w:type="pct"/>
            <w:noWrap/>
            <w:hideMark/>
          </w:tcPr>
          <w:p w14:paraId="48AF2026" w14:textId="77777777" w:rsidR="009B5C61" w:rsidRPr="009B5C61" w:rsidRDefault="009B5C61" w:rsidP="001D7BEE">
            <w:pPr>
              <w:jc w:val="both"/>
              <w:rPr>
                <w:rFonts w:asciiTheme="majorBidi" w:hAnsiTheme="majorBidi" w:cstheme="majorBidi"/>
                <w:sz w:val="20"/>
                <w:szCs w:val="20"/>
              </w:rPr>
            </w:pPr>
          </w:p>
        </w:tc>
      </w:tr>
      <w:tr w:rsidR="009B5C61" w:rsidRPr="009B5C61" w14:paraId="29363C2C" w14:textId="77777777" w:rsidTr="00D45DD0">
        <w:trPr>
          <w:trHeight w:val="20"/>
        </w:trPr>
        <w:tc>
          <w:tcPr>
            <w:tcW w:w="1575" w:type="pct"/>
            <w:vMerge w:val="restart"/>
            <w:noWrap/>
          </w:tcPr>
          <w:p w14:paraId="6C9BB68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Grade of PVR preop</w:t>
            </w:r>
          </w:p>
        </w:tc>
        <w:tc>
          <w:tcPr>
            <w:tcW w:w="926" w:type="pct"/>
            <w:noWrap/>
            <w:hideMark/>
          </w:tcPr>
          <w:p w14:paraId="2CB5947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3-6</w:t>
            </w:r>
          </w:p>
        </w:tc>
        <w:tc>
          <w:tcPr>
            <w:tcW w:w="812" w:type="pct"/>
            <w:noWrap/>
            <w:hideMark/>
          </w:tcPr>
          <w:p w14:paraId="4D0E36A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(10.7)</w:t>
            </w:r>
          </w:p>
        </w:tc>
        <w:tc>
          <w:tcPr>
            <w:tcW w:w="1067" w:type="pct"/>
            <w:noWrap/>
            <w:hideMark/>
          </w:tcPr>
          <w:p w14:paraId="3552B9A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(7.1)</w:t>
            </w:r>
          </w:p>
        </w:tc>
        <w:tc>
          <w:tcPr>
            <w:tcW w:w="620" w:type="pct"/>
            <w:noWrap/>
            <w:hideMark/>
          </w:tcPr>
          <w:p w14:paraId="41A9C6A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0.377</w:t>
            </w:r>
          </w:p>
        </w:tc>
      </w:tr>
      <w:tr w:rsidR="009B5C61" w:rsidRPr="009B5C61" w14:paraId="10794F2E" w14:textId="77777777" w:rsidTr="00D45DD0">
        <w:trPr>
          <w:trHeight w:val="20"/>
        </w:trPr>
        <w:tc>
          <w:tcPr>
            <w:tcW w:w="1575" w:type="pct"/>
            <w:vMerge/>
            <w:noWrap/>
          </w:tcPr>
          <w:p w14:paraId="20AF3F79" w14:textId="77777777" w:rsidR="009B5C61" w:rsidRPr="009B5C61" w:rsidRDefault="009B5C61" w:rsidP="001D7BEE">
            <w:pPr>
              <w:jc w:val="both"/>
              <w:rPr>
                <w:rFonts w:asciiTheme="majorBidi" w:hAnsiTheme="majorBidi" w:cstheme="majorBidi"/>
                <w:sz w:val="20"/>
                <w:szCs w:val="20"/>
              </w:rPr>
            </w:pPr>
          </w:p>
        </w:tc>
        <w:tc>
          <w:tcPr>
            <w:tcW w:w="926" w:type="pct"/>
            <w:noWrap/>
            <w:hideMark/>
          </w:tcPr>
          <w:p w14:paraId="7E22D67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6-9</w:t>
            </w:r>
          </w:p>
        </w:tc>
        <w:tc>
          <w:tcPr>
            <w:tcW w:w="812" w:type="pct"/>
            <w:noWrap/>
            <w:hideMark/>
          </w:tcPr>
          <w:p w14:paraId="198AF82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 (28.6)</w:t>
            </w:r>
          </w:p>
        </w:tc>
        <w:tc>
          <w:tcPr>
            <w:tcW w:w="1067" w:type="pct"/>
            <w:noWrap/>
            <w:hideMark/>
          </w:tcPr>
          <w:p w14:paraId="035E2D4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(50)</w:t>
            </w:r>
          </w:p>
        </w:tc>
        <w:tc>
          <w:tcPr>
            <w:tcW w:w="620" w:type="pct"/>
            <w:noWrap/>
            <w:hideMark/>
          </w:tcPr>
          <w:p w14:paraId="4EFB0EF3" w14:textId="77777777" w:rsidR="009B5C61" w:rsidRPr="009B5C61" w:rsidRDefault="009B5C61" w:rsidP="001D7BEE">
            <w:pPr>
              <w:jc w:val="both"/>
              <w:rPr>
                <w:rFonts w:asciiTheme="majorBidi" w:hAnsiTheme="majorBidi" w:cstheme="majorBidi"/>
                <w:sz w:val="20"/>
                <w:szCs w:val="20"/>
              </w:rPr>
            </w:pPr>
          </w:p>
        </w:tc>
      </w:tr>
      <w:tr w:rsidR="009B5C61" w:rsidRPr="009B5C61" w14:paraId="68A59E9F" w14:textId="77777777" w:rsidTr="00D45DD0">
        <w:trPr>
          <w:trHeight w:val="20"/>
        </w:trPr>
        <w:tc>
          <w:tcPr>
            <w:tcW w:w="1575" w:type="pct"/>
            <w:vMerge/>
            <w:noWrap/>
          </w:tcPr>
          <w:p w14:paraId="18DF5574" w14:textId="77777777" w:rsidR="009B5C61" w:rsidRPr="009B5C61" w:rsidRDefault="009B5C61" w:rsidP="001D7BEE">
            <w:pPr>
              <w:jc w:val="both"/>
              <w:rPr>
                <w:rFonts w:asciiTheme="majorBidi" w:hAnsiTheme="majorBidi" w:cstheme="majorBidi"/>
                <w:sz w:val="20"/>
                <w:szCs w:val="20"/>
              </w:rPr>
            </w:pPr>
          </w:p>
        </w:tc>
        <w:tc>
          <w:tcPr>
            <w:tcW w:w="926" w:type="pct"/>
            <w:noWrap/>
            <w:hideMark/>
          </w:tcPr>
          <w:p w14:paraId="4ADE106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9-12</w:t>
            </w:r>
          </w:p>
        </w:tc>
        <w:tc>
          <w:tcPr>
            <w:tcW w:w="812" w:type="pct"/>
            <w:noWrap/>
            <w:hideMark/>
          </w:tcPr>
          <w:p w14:paraId="4427B09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17 (60.7)</w:t>
            </w:r>
          </w:p>
        </w:tc>
        <w:tc>
          <w:tcPr>
            <w:tcW w:w="1067" w:type="pct"/>
            <w:noWrap/>
            <w:hideMark/>
          </w:tcPr>
          <w:p w14:paraId="41AE1F5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(42.9)</w:t>
            </w:r>
          </w:p>
        </w:tc>
        <w:tc>
          <w:tcPr>
            <w:tcW w:w="620" w:type="pct"/>
            <w:noWrap/>
            <w:hideMark/>
          </w:tcPr>
          <w:p w14:paraId="4FF44270" w14:textId="77777777" w:rsidR="009B5C61" w:rsidRPr="009B5C61" w:rsidRDefault="009B5C61" w:rsidP="001D7BEE">
            <w:pPr>
              <w:jc w:val="both"/>
              <w:rPr>
                <w:rFonts w:asciiTheme="majorBidi" w:hAnsiTheme="majorBidi" w:cstheme="majorBidi"/>
                <w:sz w:val="20"/>
                <w:szCs w:val="20"/>
              </w:rPr>
            </w:pPr>
          </w:p>
        </w:tc>
      </w:tr>
    </w:tbl>
    <w:p w14:paraId="775087E9" w14:textId="465459AC"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t>Reattachment, total number of procedures, and success rate of single surgery for the groups under study (Table 3)</w:t>
      </w:r>
    </w:p>
    <w:tbl>
      <w:tblPr>
        <w:tblStyle w:val="TableGrid3"/>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620"/>
        <w:gridCol w:w="1340"/>
        <w:gridCol w:w="1915"/>
        <w:gridCol w:w="1170"/>
      </w:tblGrid>
      <w:tr w:rsidR="009B5C61" w:rsidRPr="009B5C61" w14:paraId="53718CC5" w14:textId="77777777" w:rsidTr="00D45DD0">
        <w:trPr>
          <w:trHeight w:val="20"/>
        </w:trPr>
        <w:tc>
          <w:tcPr>
            <w:tcW w:w="3315" w:type="dxa"/>
            <w:noWrap/>
            <w:hideMark/>
          </w:tcPr>
          <w:p w14:paraId="677AF83E" w14:textId="77777777" w:rsidR="009B5C61" w:rsidRPr="009B5C61" w:rsidRDefault="009B5C61" w:rsidP="001D7BEE">
            <w:pPr>
              <w:jc w:val="both"/>
              <w:rPr>
                <w:rFonts w:asciiTheme="majorBidi" w:hAnsiTheme="majorBidi" w:cstheme="majorBidi"/>
                <w:sz w:val="20"/>
                <w:szCs w:val="20"/>
              </w:rPr>
            </w:pPr>
          </w:p>
        </w:tc>
        <w:tc>
          <w:tcPr>
            <w:tcW w:w="1620" w:type="dxa"/>
            <w:noWrap/>
            <w:hideMark/>
          </w:tcPr>
          <w:p w14:paraId="73925370" w14:textId="77777777" w:rsidR="009B5C61" w:rsidRPr="009B5C61" w:rsidRDefault="009B5C61" w:rsidP="001D7BEE">
            <w:pPr>
              <w:jc w:val="both"/>
              <w:rPr>
                <w:rFonts w:asciiTheme="majorBidi" w:hAnsiTheme="majorBidi" w:cstheme="majorBidi"/>
                <w:sz w:val="20"/>
                <w:szCs w:val="20"/>
              </w:rPr>
            </w:pPr>
          </w:p>
        </w:tc>
        <w:tc>
          <w:tcPr>
            <w:tcW w:w="1340" w:type="dxa"/>
            <w:noWrap/>
            <w:hideMark/>
          </w:tcPr>
          <w:p w14:paraId="4F97E5A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A</w:t>
            </w:r>
          </w:p>
          <w:p w14:paraId="1151013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915" w:type="dxa"/>
            <w:noWrap/>
            <w:hideMark/>
          </w:tcPr>
          <w:p w14:paraId="6BA88FD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B</w:t>
            </w:r>
          </w:p>
          <w:p w14:paraId="3CA41F46"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170" w:type="dxa"/>
            <w:noWrap/>
            <w:hideMark/>
          </w:tcPr>
          <w:p w14:paraId="7F50A25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054513C4" w14:textId="77777777" w:rsidTr="00D45DD0">
        <w:trPr>
          <w:trHeight w:val="20"/>
        </w:trPr>
        <w:tc>
          <w:tcPr>
            <w:tcW w:w="3315" w:type="dxa"/>
            <w:noWrap/>
            <w:hideMark/>
          </w:tcPr>
          <w:p w14:paraId="46324A3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Reattachment after 3 months of IO tamponade removal</w:t>
            </w:r>
          </w:p>
        </w:tc>
        <w:tc>
          <w:tcPr>
            <w:tcW w:w="1620" w:type="dxa"/>
            <w:noWrap/>
            <w:hideMark/>
          </w:tcPr>
          <w:p w14:paraId="1256FCD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1340" w:type="dxa"/>
            <w:noWrap/>
            <w:hideMark/>
          </w:tcPr>
          <w:p w14:paraId="2E2EDFE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(82.1)</w:t>
            </w:r>
          </w:p>
        </w:tc>
        <w:tc>
          <w:tcPr>
            <w:tcW w:w="1915" w:type="dxa"/>
            <w:noWrap/>
            <w:hideMark/>
          </w:tcPr>
          <w:p w14:paraId="574FACC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(71.4)</w:t>
            </w:r>
          </w:p>
        </w:tc>
        <w:tc>
          <w:tcPr>
            <w:tcW w:w="1170" w:type="dxa"/>
            <w:noWrap/>
            <w:hideMark/>
          </w:tcPr>
          <w:p w14:paraId="26A439A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0.342</w:t>
            </w:r>
          </w:p>
        </w:tc>
      </w:tr>
      <w:tr w:rsidR="009B5C61" w:rsidRPr="009B5C61" w14:paraId="4D1E0633" w14:textId="77777777" w:rsidTr="00D45DD0">
        <w:trPr>
          <w:trHeight w:val="20"/>
        </w:trPr>
        <w:tc>
          <w:tcPr>
            <w:tcW w:w="3315" w:type="dxa"/>
            <w:vMerge w:val="restart"/>
            <w:noWrap/>
          </w:tcPr>
          <w:p w14:paraId="4613F3F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Operations needed to re-flatten re-detachment</w:t>
            </w:r>
          </w:p>
        </w:tc>
        <w:tc>
          <w:tcPr>
            <w:tcW w:w="1620" w:type="dxa"/>
            <w:noWrap/>
            <w:hideMark/>
          </w:tcPr>
          <w:p w14:paraId="0683E3B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One</w:t>
            </w:r>
          </w:p>
        </w:tc>
        <w:tc>
          <w:tcPr>
            <w:tcW w:w="1340" w:type="dxa"/>
            <w:noWrap/>
            <w:hideMark/>
          </w:tcPr>
          <w:p w14:paraId="0CC39CC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(82.1)</w:t>
            </w:r>
          </w:p>
        </w:tc>
        <w:tc>
          <w:tcPr>
            <w:tcW w:w="1915" w:type="dxa"/>
            <w:noWrap/>
            <w:hideMark/>
          </w:tcPr>
          <w:p w14:paraId="47633C9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(71.4)</w:t>
            </w:r>
          </w:p>
        </w:tc>
        <w:tc>
          <w:tcPr>
            <w:tcW w:w="1170" w:type="dxa"/>
            <w:noWrap/>
            <w:hideMark/>
          </w:tcPr>
          <w:p w14:paraId="451837B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0.653</w:t>
            </w:r>
          </w:p>
        </w:tc>
      </w:tr>
      <w:tr w:rsidR="009B5C61" w:rsidRPr="009B5C61" w14:paraId="397FCF63" w14:textId="77777777" w:rsidTr="00D45DD0">
        <w:trPr>
          <w:trHeight w:val="20"/>
        </w:trPr>
        <w:tc>
          <w:tcPr>
            <w:tcW w:w="3315" w:type="dxa"/>
            <w:vMerge/>
            <w:noWrap/>
          </w:tcPr>
          <w:p w14:paraId="13E0BE81" w14:textId="77777777" w:rsidR="009B5C61" w:rsidRPr="009B5C61" w:rsidRDefault="009B5C61" w:rsidP="001D7BEE">
            <w:pPr>
              <w:jc w:val="both"/>
              <w:rPr>
                <w:rFonts w:asciiTheme="majorBidi" w:hAnsiTheme="majorBidi" w:cstheme="majorBidi"/>
                <w:b/>
                <w:bCs/>
                <w:sz w:val="20"/>
                <w:szCs w:val="20"/>
              </w:rPr>
            </w:pPr>
          </w:p>
        </w:tc>
        <w:tc>
          <w:tcPr>
            <w:tcW w:w="1620" w:type="dxa"/>
            <w:noWrap/>
            <w:hideMark/>
          </w:tcPr>
          <w:p w14:paraId="2FF9048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Two</w:t>
            </w:r>
          </w:p>
        </w:tc>
        <w:tc>
          <w:tcPr>
            <w:tcW w:w="1340" w:type="dxa"/>
            <w:noWrap/>
            <w:hideMark/>
          </w:tcPr>
          <w:p w14:paraId="7F2F623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(10.8)</w:t>
            </w:r>
          </w:p>
        </w:tc>
        <w:tc>
          <w:tcPr>
            <w:tcW w:w="1915" w:type="dxa"/>
            <w:noWrap/>
            <w:hideMark/>
          </w:tcPr>
          <w:p w14:paraId="57D7DA8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6 (21.5)</w:t>
            </w:r>
          </w:p>
        </w:tc>
        <w:tc>
          <w:tcPr>
            <w:tcW w:w="1170" w:type="dxa"/>
            <w:noWrap/>
            <w:hideMark/>
          </w:tcPr>
          <w:p w14:paraId="0EE670BE" w14:textId="77777777" w:rsidR="009B5C61" w:rsidRPr="009B5C61" w:rsidRDefault="009B5C61" w:rsidP="001D7BEE">
            <w:pPr>
              <w:jc w:val="both"/>
              <w:rPr>
                <w:rFonts w:asciiTheme="majorBidi" w:hAnsiTheme="majorBidi" w:cstheme="majorBidi"/>
                <w:sz w:val="20"/>
                <w:szCs w:val="20"/>
              </w:rPr>
            </w:pPr>
          </w:p>
        </w:tc>
      </w:tr>
      <w:tr w:rsidR="009B5C61" w:rsidRPr="009B5C61" w14:paraId="1B3AAE04" w14:textId="77777777" w:rsidTr="00D45DD0">
        <w:trPr>
          <w:trHeight w:val="20"/>
        </w:trPr>
        <w:tc>
          <w:tcPr>
            <w:tcW w:w="3315" w:type="dxa"/>
            <w:vMerge/>
            <w:noWrap/>
          </w:tcPr>
          <w:p w14:paraId="7743E2CD" w14:textId="77777777" w:rsidR="009B5C61" w:rsidRPr="009B5C61" w:rsidRDefault="009B5C61" w:rsidP="001D7BEE">
            <w:pPr>
              <w:jc w:val="both"/>
              <w:rPr>
                <w:rFonts w:asciiTheme="majorBidi" w:hAnsiTheme="majorBidi" w:cstheme="majorBidi"/>
                <w:b/>
                <w:bCs/>
                <w:sz w:val="20"/>
                <w:szCs w:val="20"/>
              </w:rPr>
            </w:pPr>
          </w:p>
        </w:tc>
        <w:tc>
          <w:tcPr>
            <w:tcW w:w="1620" w:type="dxa"/>
            <w:noWrap/>
            <w:hideMark/>
          </w:tcPr>
          <w:p w14:paraId="0260CA8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b/>
                <w:bCs/>
                <w:sz w:val="20"/>
                <w:szCs w:val="20"/>
              </w:rPr>
              <w:t>Three</w:t>
            </w:r>
          </w:p>
        </w:tc>
        <w:tc>
          <w:tcPr>
            <w:tcW w:w="1340" w:type="dxa"/>
            <w:noWrap/>
            <w:hideMark/>
          </w:tcPr>
          <w:p w14:paraId="5645B69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(7.1)</w:t>
            </w:r>
          </w:p>
        </w:tc>
        <w:tc>
          <w:tcPr>
            <w:tcW w:w="1915" w:type="dxa"/>
            <w:noWrap/>
            <w:hideMark/>
          </w:tcPr>
          <w:p w14:paraId="4B7B99A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(7.1)</w:t>
            </w:r>
          </w:p>
        </w:tc>
        <w:tc>
          <w:tcPr>
            <w:tcW w:w="1170" w:type="dxa"/>
            <w:noWrap/>
            <w:hideMark/>
          </w:tcPr>
          <w:p w14:paraId="5FC171E1" w14:textId="77777777" w:rsidR="009B5C61" w:rsidRPr="009B5C61" w:rsidRDefault="009B5C61" w:rsidP="001D7BEE">
            <w:pPr>
              <w:jc w:val="both"/>
              <w:rPr>
                <w:rFonts w:asciiTheme="majorBidi" w:hAnsiTheme="majorBidi" w:cstheme="majorBidi"/>
                <w:sz w:val="20"/>
                <w:szCs w:val="20"/>
              </w:rPr>
            </w:pPr>
          </w:p>
        </w:tc>
      </w:tr>
      <w:tr w:rsidR="009B5C61" w:rsidRPr="009B5C61" w14:paraId="52FE4463" w14:textId="77777777" w:rsidTr="00D45DD0">
        <w:trPr>
          <w:trHeight w:val="20"/>
        </w:trPr>
        <w:tc>
          <w:tcPr>
            <w:tcW w:w="3315" w:type="dxa"/>
            <w:noWrap/>
          </w:tcPr>
          <w:p w14:paraId="35328AC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Single surgery success</w:t>
            </w:r>
          </w:p>
        </w:tc>
        <w:tc>
          <w:tcPr>
            <w:tcW w:w="1620" w:type="dxa"/>
            <w:noWrap/>
            <w:hideMark/>
          </w:tcPr>
          <w:p w14:paraId="6F03888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w:t>
            </w:r>
          </w:p>
        </w:tc>
        <w:tc>
          <w:tcPr>
            <w:tcW w:w="1340" w:type="dxa"/>
            <w:noWrap/>
            <w:hideMark/>
          </w:tcPr>
          <w:p w14:paraId="759A7E4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(82.1)</w:t>
            </w:r>
          </w:p>
        </w:tc>
        <w:tc>
          <w:tcPr>
            <w:tcW w:w="1915" w:type="dxa"/>
            <w:noWrap/>
            <w:hideMark/>
          </w:tcPr>
          <w:p w14:paraId="42EA9F8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(71.4)</w:t>
            </w:r>
          </w:p>
        </w:tc>
        <w:tc>
          <w:tcPr>
            <w:tcW w:w="1170" w:type="dxa"/>
            <w:noWrap/>
            <w:hideMark/>
          </w:tcPr>
          <w:p w14:paraId="3DF74AD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0.342</w:t>
            </w:r>
          </w:p>
        </w:tc>
      </w:tr>
    </w:tbl>
    <w:p w14:paraId="5CC1043E"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t>The best corrected visual acuity at various times in the groups that were studied is shown in Table 4.</w:t>
      </w:r>
    </w:p>
    <w:tbl>
      <w:tblPr>
        <w:tblStyle w:val="TableGrid3"/>
        <w:tblW w:w="89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64"/>
        <w:gridCol w:w="2026"/>
        <w:gridCol w:w="1915"/>
        <w:gridCol w:w="1170"/>
      </w:tblGrid>
      <w:tr w:rsidR="009B5C61" w:rsidRPr="009B5C61" w14:paraId="5DFD2FDF" w14:textId="77777777" w:rsidTr="00D45DD0">
        <w:trPr>
          <w:trHeight w:val="20"/>
        </w:trPr>
        <w:tc>
          <w:tcPr>
            <w:tcW w:w="2160" w:type="dxa"/>
            <w:noWrap/>
            <w:hideMark/>
          </w:tcPr>
          <w:p w14:paraId="73CCB3B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BCVA (logMar)</w:t>
            </w:r>
          </w:p>
        </w:tc>
        <w:tc>
          <w:tcPr>
            <w:tcW w:w="1664" w:type="dxa"/>
            <w:noWrap/>
            <w:hideMark/>
          </w:tcPr>
          <w:p w14:paraId="0F172A42" w14:textId="77777777" w:rsidR="009B5C61" w:rsidRPr="009B5C61" w:rsidRDefault="009B5C61" w:rsidP="001D7BEE">
            <w:pPr>
              <w:jc w:val="both"/>
              <w:rPr>
                <w:rFonts w:asciiTheme="majorBidi" w:hAnsiTheme="majorBidi" w:cstheme="majorBidi"/>
                <w:sz w:val="20"/>
                <w:szCs w:val="20"/>
              </w:rPr>
            </w:pPr>
          </w:p>
        </w:tc>
        <w:tc>
          <w:tcPr>
            <w:tcW w:w="2026" w:type="dxa"/>
            <w:noWrap/>
            <w:hideMark/>
          </w:tcPr>
          <w:p w14:paraId="06BCD11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A</w:t>
            </w:r>
          </w:p>
          <w:p w14:paraId="14AD174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915" w:type="dxa"/>
            <w:noWrap/>
            <w:hideMark/>
          </w:tcPr>
          <w:p w14:paraId="4F63993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B</w:t>
            </w:r>
          </w:p>
          <w:p w14:paraId="3AF90428"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170" w:type="dxa"/>
            <w:noWrap/>
            <w:hideMark/>
          </w:tcPr>
          <w:p w14:paraId="7E21491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790B0994" w14:textId="77777777" w:rsidTr="00D45DD0">
        <w:trPr>
          <w:trHeight w:val="20"/>
        </w:trPr>
        <w:tc>
          <w:tcPr>
            <w:tcW w:w="2160" w:type="dxa"/>
            <w:noWrap/>
            <w:hideMark/>
          </w:tcPr>
          <w:p w14:paraId="55227346"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Baseline</w:t>
            </w:r>
          </w:p>
        </w:tc>
        <w:tc>
          <w:tcPr>
            <w:tcW w:w="1664" w:type="dxa"/>
            <w:noWrap/>
            <w:hideMark/>
          </w:tcPr>
          <w:p w14:paraId="25AD288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Median (range)</w:t>
            </w:r>
          </w:p>
        </w:tc>
        <w:tc>
          <w:tcPr>
            <w:tcW w:w="2026" w:type="dxa"/>
            <w:noWrap/>
            <w:hideMark/>
          </w:tcPr>
          <w:p w14:paraId="7EF8DD0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(0.4 - 2.8)</w:t>
            </w:r>
          </w:p>
        </w:tc>
        <w:tc>
          <w:tcPr>
            <w:tcW w:w="1915" w:type="dxa"/>
            <w:noWrap/>
            <w:hideMark/>
          </w:tcPr>
          <w:p w14:paraId="2C43ED1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2.05 (0.4 - 2.8)</w:t>
            </w:r>
          </w:p>
        </w:tc>
        <w:tc>
          <w:tcPr>
            <w:tcW w:w="1170" w:type="dxa"/>
            <w:noWrap/>
            <w:hideMark/>
          </w:tcPr>
          <w:p w14:paraId="44EAA6B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0.882</w:t>
            </w:r>
          </w:p>
        </w:tc>
      </w:tr>
      <w:tr w:rsidR="009B5C61" w:rsidRPr="009B5C61" w14:paraId="7173AD58" w14:textId="77777777" w:rsidTr="00D45DD0">
        <w:trPr>
          <w:trHeight w:val="20"/>
        </w:trPr>
        <w:tc>
          <w:tcPr>
            <w:tcW w:w="2160" w:type="dxa"/>
            <w:noWrap/>
            <w:hideMark/>
          </w:tcPr>
          <w:p w14:paraId="377B7511"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After 1 week</w:t>
            </w:r>
          </w:p>
        </w:tc>
        <w:tc>
          <w:tcPr>
            <w:tcW w:w="1664" w:type="dxa"/>
            <w:noWrap/>
            <w:hideMark/>
          </w:tcPr>
          <w:p w14:paraId="1646E23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Median (range)</w:t>
            </w:r>
          </w:p>
        </w:tc>
        <w:tc>
          <w:tcPr>
            <w:tcW w:w="2026" w:type="dxa"/>
            <w:noWrap/>
            <w:hideMark/>
          </w:tcPr>
          <w:p w14:paraId="38615E6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1.77 (0.5 - 2.3)</w:t>
            </w:r>
          </w:p>
        </w:tc>
        <w:tc>
          <w:tcPr>
            <w:tcW w:w="1915" w:type="dxa"/>
            <w:noWrap/>
            <w:hideMark/>
          </w:tcPr>
          <w:p w14:paraId="0A6F6A0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1.77 (0.4 - 2.8)</w:t>
            </w:r>
          </w:p>
        </w:tc>
        <w:tc>
          <w:tcPr>
            <w:tcW w:w="1170" w:type="dxa"/>
            <w:noWrap/>
            <w:hideMark/>
          </w:tcPr>
          <w:p w14:paraId="6F42D1B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0.967</w:t>
            </w:r>
          </w:p>
        </w:tc>
      </w:tr>
      <w:tr w:rsidR="009B5C61" w:rsidRPr="009B5C61" w14:paraId="58DE0190" w14:textId="77777777" w:rsidTr="00D45DD0">
        <w:trPr>
          <w:trHeight w:val="20"/>
        </w:trPr>
        <w:tc>
          <w:tcPr>
            <w:tcW w:w="2160" w:type="dxa"/>
            <w:noWrap/>
            <w:hideMark/>
          </w:tcPr>
          <w:p w14:paraId="7DCE09C4"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After 1 month</w:t>
            </w:r>
          </w:p>
        </w:tc>
        <w:tc>
          <w:tcPr>
            <w:tcW w:w="1664" w:type="dxa"/>
            <w:noWrap/>
            <w:hideMark/>
          </w:tcPr>
          <w:p w14:paraId="6459ADB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Median (range)</w:t>
            </w:r>
          </w:p>
        </w:tc>
        <w:tc>
          <w:tcPr>
            <w:tcW w:w="2026" w:type="dxa"/>
            <w:noWrap/>
            <w:hideMark/>
          </w:tcPr>
          <w:p w14:paraId="5F696B7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1.47 (0.4 - 2.3)</w:t>
            </w:r>
          </w:p>
        </w:tc>
        <w:tc>
          <w:tcPr>
            <w:tcW w:w="1915" w:type="dxa"/>
            <w:noWrap/>
            <w:hideMark/>
          </w:tcPr>
          <w:p w14:paraId="6A4D94D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(0.4 - 2.8)</w:t>
            </w:r>
          </w:p>
        </w:tc>
        <w:tc>
          <w:tcPr>
            <w:tcW w:w="1170" w:type="dxa"/>
            <w:noWrap/>
            <w:hideMark/>
          </w:tcPr>
          <w:p w14:paraId="3D53F4A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0.497</w:t>
            </w:r>
          </w:p>
        </w:tc>
      </w:tr>
      <w:tr w:rsidR="009B5C61" w:rsidRPr="009B5C61" w14:paraId="213AA47E" w14:textId="77777777" w:rsidTr="00D45DD0">
        <w:trPr>
          <w:trHeight w:val="20"/>
        </w:trPr>
        <w:tc>
          <w:tcPr>
            <w:tcW w:w="2160" w:type="dxa"/>
            <w:noWrap/>
            <w:hideMark/>
          </w:tcPr>
          <w:p w14:paraId="57EEC90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After 2 months</w:t>
            </w:r>
          </w:p>
        </w:tc>
        <w:tc>
          <w:tcPr>
            <w:tcW w:w="1664" w:type="dxa"/>
            <w:noWrap/>
            <w:hideMark/>
          </w:tcPr>
          <w:p w14:paraId="7EA3EC7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Median (range)</w:t>
            </w:r>
          </w:p>
        </w:tc>
        <w:tc>
          <w:tcPr>
            <w:tcW w:w="2026" w:type="dxa"/>
            <w:noWrap/>
            <w:hideMark/>
          </w:tcPr>
          <w:p w14:paraId="71B3448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(0.1 - 2.3)</w:t>
            </w:r>
          </w:p>
        </w:tc>
        <w:tc>
          <w:tcPr>
            <w:tcW w:w="1915" w:type="dxa"/>
            <w:noWrap/>
            <w:hideMark/>
          </w:tcPr>
          <w:p w14:paraId="0559E5C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1.15 (0.4 - 2.3)</w:t>
            </w:r>
          </w:p>
        </w:tc>
        <w:tc>
          <w:tcPr>
            <w:tcW w:w="1170" w:type="dxa"/>
            <w:noWrap/>
            <w:hideMark/>
          </w:tcPr>
          <w:p w14:paraId="64D02C2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0.855</w:t>
            </w:r>
          </w:p>
        </w:tc>
      </w:tr>
      <w:tr w:rsidR="009B5C61" w:rsidRPr="009B5C61" w14:paraId="07AE52D4" w14:textId="77777777" w:rsidTr="00D45DD0">
        <w:trPr>
          <w:trHeight w:val="20"/>
        </w:trPr>
        <w:tc>
          <w:tcPr>
            <w:tcW w:w="2160" w:type="dxa"/>
            <w:noWrap/>
            <w:hideMark/>
          </w:tcPr>
          <w:p w14:paraId="61C544D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After 3 months</w:t>
            </w:r>
          </w:p>
        </w:tc>
        <w:tc>
          <w:tcPr>
            <w:tcW w:w="1664" w:type="dxa"/>
            <w:noWrap/>
            <w:hideMark/>
          </w:tcPr>
          <w:p w14:paraId="67EE1E5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Median (range)</w:t>
            </w:r>
          </w:p>
        </w:tc>
        <w:tc>
          <w:tcPr>
            <w:tcW w:w="2026" w:type="dxa"/>
            <w:noWrap/>
            <w:hideMark/>
          </w:tcPr>
          <w:p w14:paraId="350E67E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 (0.2 - 2.3)</w:t>
            </w:r>
          </w:p>
        </w:tc>
        <w:tc>
          <w:tcPr>
            <w:tcW w:w="1915" w:type="dxa"/>
            <w:noWrap/>
            <w:hideMark/>
          </w:tcPr>
          <w:p w14:paraId="04B4547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 (0.3 - 2.3)</w:t>
            </w:r>
          </w:p>
        </w:tc>
        <w:tc>
          <w:tcPr>
            <w:tcW w:w="1170" w:type="dxa"/>
            <w:noWrap/>
            <w:hideMark/>
          </w:tcPr>
          <w:p w14:paraId="151953B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0.882</w:t>
            </w:r>
          </w:p>
        </w:tc>
      </w:tr>
    </w:tbl>
    <w:p w14:paraId="62A20B46"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t>Cataract and retinal re-detachment rates after surgery (Table 5)</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1567"/>
        <w:gridCol w:w="1557"/>
        <w:gridCol w:w="2245"/>
        <w:gridCol w:w="1354"/>
      </w:tblGrid>
      <w:tr w:rsidR="009B5C61" w:rsidRPr="009B5C61" w14:paraId="3CECF5EB" w14:textId="77777777" w:rsidTr="00D45DD0">
        <w:trPr>
          <w:trHeight w:val="20"/>
        </w:trPr>
        <w:tc>
          <w:tcPr>
            <w:tcW w:w="1093" w:type="pct"/>
            <w:noWrap/>
            <w:hideMark/>
          </w:tcPr>
          <w:p w14:paraId="7D9767F3" w14:textId="77777777" w:rsidR="009B5C61" w:rsidRPr="009B5C61" w:rsidRDefault="009B5C61" w:rsidP="001D7BEE">
            <w:pPr>
              <w:jc w:val="both"/>
              <w:rPr>
                <w:rFonts w:asciiTheme="majorBidi" w:hAnsiTheme="majorBidi" w:cstheme="majorBidi"/>
                <w:sz w:val="20"/>
                <w:szCs w:val="20"/>
              </w:rPr>
            </w:pPr>
          </w:p>
        </w:tc>
        <w:tc>
          <w:tcPr>
            <w:tcW w:w="913" w:type="pct"/>
            <w:noWrap/>
            <w:hideMark/>
          </w:tcPr>
          <w:p w14:paraId="347BC838" w14:textId="77777777" w:rsidR="009B5C61" w:rsidRPr="009B5C61" w:rsidRDefault="009B5C61" w:rsidP="001D7BEE">
            <w:pPr>
              <w:jc w:val="both"/>
              <w:rPr>
                <w:rFonts w:asciiTheme="majorBidi" w:hAnsiTheme="majorBidi" w:cstheme="majorBidi"/>
                <w:sz w:val="20"/>
                <w:szCs w:val="20"/>
              </w:rPr>
            </w:pPr>
          </w:p>
        </w:tc>
        <w:tc>
          <w:tcPr>
            <w:tcW w:w="907" w:type="pct"/>
            <w:noWrap/>
            <w:hideMark/>
          </w:tcPr>
          <w:p w14:paraId="0BBCD84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A</w:t>
            </w:r>
          </w:p>
          <w:p w14:paraId="66C0C2C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1295" w:type="pct"/>
            <w:noWrap/>
            <w:hideMark/>
          </w:tcPr>
          <w:p w14:paraId="0BFE0B1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Group B</w:t>
            </w:r>
          </w:p>
          <w:p w14:paraId="2BFD2CC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 = 28)</w:t>
            </w:r>
          </w:p>
        </w:tc>
        <w:tc>
          <w:tcPr>
            <w:tcW w:w="792" w:type="pct"/>
            <w:noWrap/>
            <w:hideMark/>
          </w:tcPr>
          <w:p w14:paraId="2AACA97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362D1023" w14:textId="77777777" w:rsidTr="00D45DD0">
        <w:trPr>
          <w:trHeight w:val="20"/>
        </w:trPr>
        <w:tc>
          <w:tcPr>
            <w:tcW w:w="1093" w:type="pct"/>
            <w:noWrap/>
            <w:hideMark/>
          </w:tcPr>
          <w:p w14:paraId="69A3161B"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 xml:space="preserve">Cataract </w:t>
            </w:r>
          </w:p>
        </w:tc>
        <w:tc>
          <w:tcPr>
            <w:tcW w:w="913" w:type="pct"/>
            <w:noWrap/>
            <w:hideMark/>
          </w:tcPr>
          <w:p w14:paraId="3093EC9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07" w:type="pct"/>
            <w:noWrap/>
            <w:hideMark/>
          </w:tcPr>
          <w:p w14:paraId="35E7399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(67.9)</w:t>
            </w:r>
          </w:p>
        </w:tc>
        <w:tc>
          <w:tcPr>
            <w:tcW w:w="1295" w:type="pct"/>
            <w:noWrap/>
            <w:hideMark/>
          </w:tcPr>
          <w:p w14:paraId="0299113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(67.9)</w:t>
            </w:r>
          </w:p>
        </w:tc>
        <w:tc>
          <w:tcPr>
            <w:tcW w:w="792" w:type="pct"/>
            <w:noWrap/>
            <w:hideMark/>
          </w:tcPr>
          <w:p w14:paraId="4535A5F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0DBF2823" w14:textId="77777777" w:rsidTr="00D45DD0">
        <w:trPr>
          <w:trHeight w:val="20"/>
        </w:trPr>
        <w:tc>
          <w:tcPr>
            <w:tcW w:w="1093" w:type="pct"/>
            <w:noWrap/>
            <w:hideMark/>
          </w:tcPr>
          <w:p w14:paraId="79D0CE8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Retinal re-detachment</w:t>
            </w:r>
          </w:p>
        </w:tc>
        <w:tc>
          <w:tcPr>
            <w:tcW w:w="913" w:type="pct"/>
            <w:noWrap/>
            <w:hideMark/>
          </w:tcPr>
          <w:p w14:paraId="5A90EE2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07" w:type="pct"/>
            <w:noWrap/>
            <w:hideMark/>
          </w:tcPr>
          <w:p w14:paraId="050C726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(17.9)</w:t>
            </w:r>
          </w:p>
        </w:tc>
        <w:tc>
          <w:tcPr>
            <w:tcW w:w="1295" w:type="pct"/>
            <w:noWrap/>
            <w:hideMark/>
          </w:tcPr>
          <w:p w14:paraId="498CDFE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 (28.6)</w:t>
            </w:r>
          </w:p>
        </w:tc>
        <w:tc>
          <w:tcPr>
            <w:tcW w:w="792" w:type="pct"/>
            <w:noWrap/>
            <w:hideMark/>
          </w:tcPr>
          <w:p w14:paraId="3C75C97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0.342</w:t>
            </w:r>
          </w:p>
        </w:tc>
      </w:tr>
    </w:tbl>
    <w:p w14:paraId="79737FE2"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p>
    <w:p w14:paraId="5D6E9E3E" w14:textId="77777777" w:rsidR="009B5C61" w:rsidRDefault="009B5C61">
      <w:pPr>
        <w:rPr>
          <w:rFonts w:asciiTheme="majorBidi" w:eastAsia="Calibri" w:hAnsiTheme="majorBidi" w:cstheme="majorBidi"/>
          <w:b/>
          <w:iCs/>
          <w:kern w:val="2"/>
          <w:sz w:val="20"/>
          <w:szCs w:val="20"/>
        </w:rPr>
      </w:pPr>
      <w:r>
        <w:rPr>
          <w:rFonts w:asciiTheme="majorBidi" w:eastAsia="Calibri" w:hAnsiTheme="majorBidi" w:cstheme="majorBidi"/>
          <w:b/>
          <w:iCs/>
          <w:kern w:val="2"/>
          <w:sz w:val="20"/>
          <w:szCs w:val="20"/>
        </w:rPr>
        <w:br w:type="page"/>
      </w:r>
    </w:p>
    <w:p w14:paraId="4F2C1A09" w14:textId="11BB671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lastRenderedPageBreak/>
        <w:t>Table 6: Analysis of univariate and multivariate logistic regression for the prediction of success in a single surgical procedure</w:t>
      </w:r>
    </w:p>
    <w:tbl>
      <w:tblPr>
        <w:tblStyle w:val="TableGrid3"/>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6"/>
        <w:gridCol w:w="2071"/>
        <w:gridCol w:w="990"/>
        <w:gridCol w:w="2251"/>
        <w:gridCol w:w="1008"/>
      </w:tblGrid>
      <w:tr w:rsidR="009B5C61" w:rsidRPr="009B5C61" w14:paraId="6CFFD2C4" w14:textId="77777777" w:rsidTr="00D45DD0">
        <w:trPr>
          <w:trHeight w:val="20"/>
        </w:trPr>
        <w:tc>
          <w:tcPr>
            <w:tcW w:w="1432" w:type="pct"/>
            <w:noWrap/>
            <w:hideMark/>
          </w:tcPr>
          <w:p w14:paraId="69EFB5F7" w14:textId="77777777" w:rsidR="009B5C61" w:rsidRPr="009B5C61" w:rsidRDefault="009B5C61" w:rsidP="001D7BEE">
            <w:pPr>
              <w:jc w:val="both"/>
              <w:rPr>
                <w:rFonts w:asciiTheme="majorBidi" w:hAnsiTheme="majorBidi" w:cstheme="majorBidi"/>
                <w:sz w:val="20"/>
                <w:szCs w:val="20"/>
              </w:rPr>
            </w:pPr>
          </w:p>
        </w:tc>
        <w:tc>
          <w:tcPr>
            <w:tcW w:w="1728" w:type="pct"/>
            <w:gridSpan w:val="2"/>
            <w:noWrap/>
            <w:hideMark/>
          </w:tcPr>
          <w:p w14:paraId="2C24B7BF"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Univariate</w:t>
            </w:r>
          </w:p>
        </w:tc>
        <w:tc>
          <w:tcPr>
            <w:tcW w:w="1840" w:type="pct"/>
            <w:gridSpan w:val="2"/>
            <w:noWrap/>
            <w:hideMark/>
          </w:tcPr>
          <w:p w14:paraId="17A9ED43"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Multivariate</w:t>
            </w:r>
          </w:p>
        </w:tc>
      </w:tr>
      <w:tr w:rsidR="009B5C61" w:rsidRPr="009B5C61" w14:paraId="5F902A2F" w14:textId="77777777" w:rsidTr="00D45DD0">
        <w:trPr>
          <w:trHeight w:val="20"/>
        </w:trPr>
        <w:tc>
          <w:tcPr>
            <w:tcW w:w="1432" w:type="pct"/>
            <w:noWrap/>
            <w:hideMark/>
          </w:tcPr>
          <w:p w14:paraId="2D45A895" w14:textId="77777777" w:rsidR="009B5C61" w:rsidRPr="009B5C61" w:rsidRDefault="009B5C61" w:rsidP="001D7BEE">
            <w:pPr>
              <w:jc w:val="both"/>
              <w:rPr>
                <w:rFonts w:asciiTheme="majorBidi" w:hAnsiTheme="majorBidi" w:cstheme="majorBidi"/>
                <w:sz w:val="20"/>
                <w:szCs w:val="20"/>
              </w:rPr>
            </w:pPr>
          </w:p>
        </w:tc>
        <w:tc>
          <w:tcPr>
            <w:tcW w:w="1169" w:type="pct"/>
            <w:noWrap/>
            <w:hideMark/>
          </w:tcPr>
          <w:p w14:paraId="64612DE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OR (95% CI)</w:t>
            </w:r>
          </w:p>
        </w:tc>
        <w:tc>
          <w:tcPr>
            <w:tcW w:w="559" w:type="pct"/>
            <w:noWrap/>
            <w:hideMark/>
          </w:tcPr>
          <w:p w14:paraId="7F29CABB"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c>
          <w:tcPr>
            <w:tcW w:w="1271" w:type="pct"/>
            <w:noWrap/>
            <w:hideMark/>
          </w:tcPr>
          <w:p w14:paraId="01535868"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OR (95% CI)</w:t>
            </w:r>
          </w:p>
        </w:tc>
        <w:tc>
          <w:tcPr>
            <w:tcW w:w="569" w:type="pct"/>
            <w:noWrap/>
            <w:hideMark/>
          </w:tcPr>
          <w:p w14:paraId="7573339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70E73568" w14:textId="77777777" w:rsidTr="00D45DD0">
        <w:trPr>
          <w:trHeight w:val="20"/>
        </w:trPr>
        <w:tc>
          <w:tcPr>
            <w:tcW w:w="1432" w:type="pct"/>
            <w:noWrap/>
            <w:hideMark/>
          </w:tcPr>
          <w:p w14:paraId="38AF472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Combined surgery (ref: PPV only)</w:t>
            </w:r>
          </w:p>
        </w:tc>
        <w:tc>
          <w:tcPr>
            <w:tcW w:w="1169" w:type="pct"/>
            <w:noWrap/>
            <w:hideMark/>
          </w:tcPr>
          <w:p w14:paraId="3748B91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1.842 (0.518 – 6.536)</w:t>
            </w:r>
          </w:p>
        </w:tc>
        <w:tc>
          <w:tcPr>
            <w:tcW w:w="559" w:type="pct"/>
            <w:noWrap/>
            <w:hideMark/>
          </w:tcPr>
          <w:p w14:paraId="7BF0B99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0.346</w:t>
            </w:r>
          </w:p>
        </w:tc>
        <w:tc>
          <w:tcPr>
            <w:tcW w:w="1271" w:type="pct"/>
            <w:noWrap/>
            <w:hideMark/>
          </w:tcPr>
          <w:p w14:paraId="5D0C855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5.952 (0.945 – 37.037)</w:t>
            </w:r>
          </w:p>
        </w:tc>
        <w:tc>
          <w:tcPr>
            <w:tcW w:w="569" w:type="pct"/>
            <w:noWrap/>
            <w:hideMark/>
          </w:tcPr>
          <w:p w14:paraId="4464FA68"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0.057†</w:t>
            </w:r>
          </w:p>
        </w:tc>
      </w:tr>
      <w:tr w:rsidR="009B5C61" w:rsidRPr="009B5C61" w14:paraId="0F0B6F3F" w14:textId="77777777" w:rsidTr="00D45DD0">
        <w:trPr>
          <w:trHeight w:val="20"/>
        </w:trPr>
        <w:tc>
          <w:tcPr>
            <w:tcW w:w="1432" w:type="pct"/>
            <w:noWrap/>
            <w:hideMark/>
          </w:tcPr>
          <w:p w14:paraId="70F8B783"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Age (years)</w:t>
            </w:r>
          </w:p>
        </w:tc>
        <w:tc>
          <w:tcPr>
            <w:tcW w:w="1169" w:type="pct"/>
            <w:noWrap/>
            <w:hideMark/>
          </w:tcPr>
          <w:p w14:paraId="10A5099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1.031 (0.986 - 1.079)</w:t>
            </w:r>
          </w:p>
        </w:tc>
        <w:tc>
          <w:tcPr>
            <w:tcW w:w="559" w:type="pct"/>
            <w:noWrap/>
            <w:hideMark/>
          </w:tcPr>
          <w:p w14:paraId="266E8A9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0.184</w:t>
            </w:r>
          </w:p>
        </w:tc>
        <w:tc>
          <w:tcPr>
            <w:tcW w:w="1271" w:type="pct"/>
            <w:noWrap/>
            <w:hideMark/>
          </w:tcPr>
          <w:p w14:paraId="79C8031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1.053 (0.984 - 1.127)</w:t>
            </w:r>
          </w:p>
        </w:tc>
        <w:tc>
          <w:tcPr>
            <w:tcW w:w="569" w:type="pct"/>
            <w:noWrap/>
            <w:hideMark/>
          </w:tcPr>
          <w:p w14:paraId="092C998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0.135</w:t>
            </w:r>
          </w:p>
        </w:tc>
      </w:tr>
      <w:tr w:rsidR="009B5C61" w:rsidRPr="009B5C61" w14:paraId="0BD06D2A" w14:textId="77777777" w:rsidTr="00D45DD0">
        <w:trPr>
          <w:trHeight w:val="20"/>
        </w:trPr>
        <w:tc>
          <w:tcPr>
            <w:tcW w:w="1432" w:type="pct"/>
            <w:noWrap/>
            <w:hideMark/>
          </w:tcPr>
          <w:p w14:paraId="44B78021"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Female gender (ref: Male)</w:t>
            </w:r>
          </w:p>
        </w:tc>
        <w:tc>
          <w:tcPr>
            <w:tcW w:w="1169" w:type="pct"/>
            <w:noWrap/>
            <w:hideMark/>
          </w:tcPr>
          <w:p w14:paraId="4EBB4D5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1.786 (0.425 - 7.496)</w:t>
            </w:r>
          </w:p>
        </w:tc>
        <w:tc>
          <w:tcPr>
            <w:tcW w:w="559" w:type="pct"/>
            <w:noWrap/>
            <w:hideMark/>
          </w:tcPr>
          <w:p w14:paraId="0292531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0.428</w:t>
            </w:r>
          </w:p>
        </w:tc>
        <w:tc>
          <w:tcPr>
            <w:tcW w:w="1271" w:type="pct"/>
            <w:noWrap/>
            <w:hideMark/>
          </w:tcPr>
          <w:p w14:paraId="428AE02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8.057 (0.733 - 88.552)</w:t>
            </w:r>
          </w:p>
        </w:tc>
        <w:tc>
          <w:tcPr>
            <w:tcW w:w="569" w:type="pct"/>
            <w:noWrap/>
            <w:hideMark/>
          </w:tcPr>
          <w:p w14:paraId="64C59AC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0.088†</w:t>
            </w:r>
          </w:p>
        </w:tc>
      </w:tr>
      <w:tr w:rsidR="009B5C61" w:rsidRPr="009B5C61" w14:paraId="2C350455" w14:textId="77777777" w:rsidTr="00D45DD0">
        <w:trPr>
          <w:trHeight w:val="20"/>
        </w:trPr>
        <w:tc>
          <w:tcPr>
            <w:tcW w:w="1432" w:type="pct"/>
            <w:noWrap/>
            <w:hideMark/>
          </w:tcPr>
          <w:p w14:paraId="55F88AB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Left side (Ref: Right)</w:t>
            </w:r>
          </w:p>
        </w:tc>
        <w:tc>
          <w:tcPr>
            <w:tcW w:w="1169" w:type="pct"/>
            <w:noWrap/>
            <w:hideMark/>
          </w:tcPr>
          <w:p w14:paraId="3AEDAF7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1.014 (0.292 - 3.521)</w:t>
            </w:r>
          </w:p>
        </w:tc>
        <w:tc>
          <w:tcPr>
            <w:tcW w:w="559" w:type="pct"/>
            <w:noWrap/>
            <w:hideMark/>
          </w:tcPr>
          <w:p w14:paraId="4B71828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0.982</w:t>
            </w:r>
          </w:p>
        </w:tc>
        <w:tc>
          <w:tcPr>
            <w:tcW w:w="1271" w:type="pct"/>
            <w:noWrap/>
            <w:hideMark/>
          </w:tcPr>
          <w:p w14:paraId="5CA88EF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0.283 (0.043 - 1.875)</w:t>
            </w:r>
          </w:p>
        </w:tc>
        <w:tc>
          <w:tcPr>
            <w:tcW w:w="569" w:type="pct"/>
            <w:noWrap/>
            <w:hideMark/>
          </w:tcPr>
          <w:p w14:paraId="498270F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0.191</w:t>
            </w:r>
          </w:p>
        </w:tc>
      </w:tr>
      <w:tr w:rsidR="009B5C61" w:rsidRPr="009B5C61" w14:paraId="204F3052" w14:textId="77777777" w:rsidTr="00D45DD0">
        <w:trPr>
          <w:trHeight w:val="20"/>
        </w:trPr>
        <w:tc>
          <w:tcPr>
            <w:tcW w:w="1432" w:type="pct"/>
            <w:noWrap/>
            <w:hideMark/>
          </w:tcPr>
          <w:p w14:paraId="08F3FEB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Axial length &lt; 26 mm</w:t>
            </w:r>
          </w:p>
        </w:tc>
        <w:tc>
          <w:tcPr>
            <w:tcW w:w="1169" w:type="pct"/>
            <w:noWrap/>
            <w:hideMark/>
          </w:tcPr>
          <w:p w14:paraId="13801B3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5.286 (1.316 - 21.229)</w:t>
            </w:r>
          </w:p>
        </w:tc>
        <w:tc>
          <w:tcPr>
            <w:tcW w:w="559" w:type="pct"/>
            <w:noWrap/>
            <w:hideMark/>
          </w:tcPr>
          <w:p w14:paraId="34A0A0D6"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0.019*</w:t>
            </w:r>
          </w:p>
        </w:tc>
        <w:tc>
          <w:tcPr>
            <w:tcW w:w="1271" w:type="pct"/>
            <w:noWrap/>
            <w:hideMark/>
          </w:tcPr>
          <w:p w14:paraId="114710C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19.19 (1.855 - 198.506)</w:t>
            </w:r>
          </w:p>
        </w:tc>
        <w:tc>
          <w:tcPr>
            <w:tcW w:w="569" w:type="pct"/>
            <w:noWrap/>
            <w:hideMark/>
          </w:tcPr>
          <w:p w14:paraId="6E5A7BE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0.013*</w:t>
            </w:r>
          </w:p>
        </w:tc>
      </w:tr>
      <w:tr w:rsidR="009B5C61" w:rsidRPr="009B5C61" w14:paraId="6055B52F" w14:textId="77777777" w:rsidTr="00D45DD0">
        <w:trPr>
          <w:trHeight w:val="20"/>
        </w:trPr>
        <w:tc>
          <w:tcPr>
            <w:tcW w:w="1432" w:type="pct"/>
            <w:noWrap/>
            <w:hideMark/>
          </w:tcPr>
          <w:p w14:paraId="18FD7B81" w14:textId="77777777" w:rsidR="009B5C61" w:rsidRPr="009B5C61" w:rsidRDefault="009B5C61" w:rsidP="001D7BEE">
            <w:pPr>
              <w:jc w:val="both"/>
              <w:rPr>
                <w:rFonts w:asciiTheme="majorBidi" w:hAnsiTheme="majorBidi" w:cstheme="majorBidi"/>
                <w:b/>
                <w:bCs/>
                <w:sz w:val="20"/>
                <w:szCs w:val="20"/>
                <w:rtl/>
                <w:lang w:bidi="ar-EG"/>
              </w:rPr>
            </w:pPr>
            <w:r w:rsidRPr="009B5C61">
              <w:rPr>
                <w:rFonts w:asciiTheme="majorBidi" w:hAnsiTheme="majorBidi" w:cstheme="majorBidi"/>
                <w:b/>
                <w:bCs/>
                <w:sz w:val="20"/>
                <w:szCs w:val="20"/>
              </w:rPr>
              <w:t>Preoperative intraocular pressure</w:t>
            </w:r>
          </w:p>
        </w:tc>
        <w:tc>
          <w:tcPr>
            <w:tcW w:w="1169" w:type="pct"/>
            <w:noWrap/>
            <w:hideMark/>
          </w:tcPr>
          <w:p w14:paraId="4F77C2C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1.006 (0.861 - 1.176)</w:t>
            </w:r>
          </w:p>
        </w:tc>
        <w:tc>
          <w:tcPr>
            <w:tcW w:w="559" w:type="pct"/>
            <w:noWrap/>
            <w:hideMark/>
          </w:tcPr>
          <w:p w14:paraId="4079227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0.938</w:t>
            </w:r>
          </w:p>
        </w:tc>
        <w:tc>
          <w:tcPr>
            <w:tcW w:w="1271" w:type="pct"/>
            <w:noWrap/>
            <w:hideMark/>
          </w:tcPr>
          <w:p w14:paraId="022D047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0.991 (0.804 - 1.221)</w:t>
            </w:r>
          </w:p>
        </w:tc>
        <w:tc>
          <w:tcPr>
            <w:tcW w:w="569" w:type="pct"/>
            <w:noWrap/>
            <w:hideMark/>
          </w:tcPr>
          <w:p w14:paraId="1410B75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0.932</w:t>
            </w:r>
          </w:p>
        </w:tc>
      </w:tr>
      <w:tr w:rsidR="009B5C61" w:rsidRPr="009B5C61" w14:paraId="64BF80BC" w14:textId="77777777" w:rsidTr="00D45DD0">
        <w:trPr>
          <w:trHeight w:val="20"/>
        </w:trPr>
        <w:tc>
          <w:tcPr>
            <w:tcW w:w="1432" w:type="pct"/>
            <w:noWrap/>
            <w:hideMark/>
          </w:tcPr>
          <w:p w14:paraId="5314A83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Pseudophakic lens status (ref: Phakic)</w:t>
            </w:r>
          </w:p>
        </w:tc>
        <w:tc>
          <w:tcPr>
            <w:tcW w:w="1169" w:type="pct"/>
            <w:noWrap/>
            <w:hideMark/>
          </w:tcPr>
          <w:p w14:paraId="5A86EFA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0.975 (0.254 - 3.745)</w:t>
            </w:r>
          </w:p>
        </w:tc>
        <w:tc>
          <w:tcPr>
            <w:tcW w:w="559" w:type="pct"/>
            <w:noWrap/>
            <w:hideMark/>
          </w:tcPr>
          <w:p w14:paraId="05A5663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0.971</w:t>
            </w:r>
          </w:p>
        </w:tc>
        <w:tc>
          <w:tcPr>
            <w:tcW w:w="1271" w:type="pct"/>
            <w:noWrap/>
            <w:hideMark/>
          </w:tcPr>
          <w:p w14:paraId="354EFF7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0.382 (0.052 - 2.807)</w:t>
            </w:r>
          </w:p>
        </w:tc>
        <w:tc>
          <w:tcPr>
            <w:tcW w:w="569" w:type="pct"/>
            <w:noWrap/>
            <w:hideMark/>
          </w:tcPr>
          <w:p w14:paraId="32AAFD2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0.344</w:t>
            </w:r>
          </w:p>
        </w:tc>
      </w:tr>
      <w:tr w:rsidR="009B5C61" w:rsidRPr="009B5C61" w14:paraId="16F12502" w14:textId="77777777" w:rsidTr="00D45DD0">
        <w:trPr>
          <w:trHeight w:val="20"/>
        </w:trPr>
        <w:tc>
          <w:tcPr>
            <w:tcW w:w="1432" w:type="pct"/>
            <w:noWrap/>
            <w:hideMark/>
          </w:tcPr>
          <w:p w14:paraId="21BAA0E3"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Macula-on (ref: Off)</w:t>
            </w:r>
          </w:p>
        </w:tc>
        <w:tc>
          <w:tcPr>
            <w:tcW w:w="1169" w:type="pct"/>
            <w:noWrap/>
            <w:hideMark/>
          </w:tcPr>
          <w:p w14:paraId="0FBAF03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2.587 (0.69 - 9.7)</w:t>
            </w:r>
          </w:p>
        </w:tc>
        <w:tc>
          <w:tcPr>
            <w:tcW w:w="559" w:type="pct"/>
            <w:noWrap/>
            <w:hideMark/>
          </w:tcPr>
          <w:p w14:paraId="119E605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0.159</w:t>
            </w:r>
          </w:p>
        </w:tc>
        <w:tc>
          <w:tcPr>
            <w:tcW w:w="1271" w:type="pct"/>
            <w:noWrap/>
            <w:hideMark/>
          </w:tcPr>
          <w:p w14:paraId="03E20AA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7.682 (1.019 - 57.892)</w:t>
            </w:r>
          </w:p>
        </w:tc>
        <w:tc>
          <w:tcPr>
            <w:tcW w:w="569" w:type="pct"/>
            <w:noWrap/>
            <w:hideMark/>
          </w:tcPr>
          <w:p w14:paraId="11C03D0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0.048*</w:t>
            </w:r>
          </w:p>
        </w:tc>
      </w:tr>
      <w:tr w:rsidR="009B5C61" w:rsidRPr="009B5C61" w14:paraId="465445AD" w14:textId="77777777" w:rsidTr="00D45DD0">
        <w:trPr>
          <w:trHeight w:val="20"/>
        </w:trPr>
        <w:tc>
          <w:tcPr>
            <w:tcW w:w="1432" w:type="pct"/>
            <w:noWrap/>
            <w:hideMark/>
          </w:tcPr>
          <w:p w14:paraId="3C2588C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Grade of PVR preop (ref: Grade C P 3-6)</w:t>
            </w:r>
          </w:p>
        </w:tc>
        <w:tc>
          <w:tcPr>
            <w:tcW w:w="1169" w:type="pct"/>
            <w:noWrap/>
          </w:tcPr>
          <w:p w14:paraId="06FE20D4" w14:textId="77777777" w:rsidR="009B5C61" w:rsidRPr="009B5C61" w:rsidRDefault="009B5C61" w:rsidP="001D7BEE">
            <w:pPr>
              <w:jc w:val="both"/>
              <w:rPr>
                <w:rFonts w:asciiTheme="majorBidi" w:hAnsiTheme="majorBidi" w:cstheme="majorBidi"/>
                <w:sz w:val="20"/>
                <w:szCs w:val="20"/>
              </w:rPr>
            </w:pPr>
          </w:p>
        </w:tc>
        <w:tc>
          <w:tcPr>
            <w:tcW w:w="559" w:type="pct"/>
            <w:noWrap/>
          </w:tcPr>
          <w:p w14:paraId="5E3E1E42" w14:textId="77777777" w:rsidR="009B5C61" w:rsidRPr="009B5C61" w:rsidRDefault="009B5C61" w:rsidP="001D7BEE">
            <w:pPr>
              <w:jc w:val="both"/>
              <w:rPr>
                <w:rFonts w:asciiTheme="majorBidi" w:hAnsiTheme="majorBidi" w:cstheme="majorBidi"/>
                <w:sz w:val="20"/>
                <w:szCs w:val="20"/>
              </w:rPr>
            </w:pPr>
          </w:p>
        </w:tc>
        <w:tc>
          <w:tcPr>
            <w:tcW w:w="1271" w:type="pct"/>
            <w:noWrap/>
          </w:tcPr>
          <w:p w14:paraId="101BC17E" w14:textId="77777777" w:rsidR="009B5C61" w:rsidRPr="009B5C61" w:rsidRDefault="009B5C61" w:rsidP="001D7BEE">
            <w:pPr>
              <w:jc w:val="both"/>
              <w:rPr>
                <w:rFonts w:asciiTheme="majorBidi" w:hAnsiTheme="majorBidi" w:cstheme="majorBidi"/>
                <w:sz w:val="20"/>
                <w:szCs w:val="20"/>
              </w:rPr>
            </w:pPr>
          </w:p>
        </w:tc>
        <w:tc>
          <w:tcPr>
            <w:tcW w:w="569" w:type="pct"/>
            <w:noWrap/>
          </w:tcPr>
          <w:p w14:paraId="13DAA763" w14:textId="77777777" w:rsidR="009B5C61" w:rsidRPr="009B5C61" w:rsidRDefault="009B5C61" w:rsidP="001D7BEE">
            <w:pPr>
              <w:jc w:val="both"/>
              <w:rPr>
                <w:rFonts w:asciiTheme="majorBidi" w:hAnsiTheme="majorBidi" w:cstheme="majorBidi"/>
                <w:sz w:val="20"/>
                <w:szCs w:val="20"/>
              </w:rPr>
            </w:pPr>
          </w:p>
        </w:tc>
      </w:tr>
      <w:tr w:rsidR="009B5C61" w:rsidRPr="009B5C61" w14:paraId="54047AAD" w14:textId="77777777" w:rsidTr="00D45DD0">
        <w:trPr>
          <w:trHeight w:val="20"/>
        </w:trPr>
        <w:tc>
          <w:tcPr>
            <w:tcW w:w="1432" w:type="pct"/>
            <w:noWrap/>
            <w:hideMark/>
          </w:tcPr>
          <w:p w14:paraId="2A01C6F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Grade C P 6-9</w:t>
            </w:r>
          </w:p>
        </w:tc>
        <w:tc>
          <w:tcPr>
            <w:tcW w:w="1169" w:type="pct"/>
            <w:noWrap/>
            <w:hideMark/>
          </w:tcPr>
          <w:p w14:paraId="213B497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1.583 (0.129 - 19.422)</w:t>
            </w:r>
          </w:p>
        </w:tc>
        <w:tc>
          <w:tcPr>
            <w:tcW w:w="559" w:type="pct"/>
            <w:noWrap/>
            <w:hideMark/>
          </w:tcPr>
          <w:p w14:paraId="7A7D987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0.719</w:t>
            </w:r>
          </w:p>
        </w:tc>
        <w:tc>
          <w:tcPr>
            <w:tcW w:w="1271" w:type="pct"/>
            <w:noWrap/>
            <w:hideMark/>
          </w:tcPr>
          <w:p w14:paraId="3F4E14D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0.742 (0.032 - 17.018)</w:t>
            </w:r>
          </w:p>
        </w:tc>
        <w:tc>
          <w:tcPr>
            <w:tcW w:w="569" w:type="pct"/>
            <w:noWrap/>
            <w:hideMark/>
          </w:tcPr>
          <w:p w14:paraId="31819A2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0.852</w:t>
            </w:r>
          </w:p>
        </w:tc>
      </w:tr>
      <w:tr w:rsidR="009B5C61" w:rsidRPr="009B5C61" w14:paraId="15B43277" w14:textId="77777777" w:rsidTr="00D45DD0">
        <w:trPr>
          <w:trHeight w:val="20"/>
        </w:trPr>
        <w:tc>
          <w:tcPr>
            <w:tcW w:w="1432" w:type="pct"/>
            <w:noWrap/>
            <w:hideMark/>
          </w:tcPr>
          <w:p w14:paraId="4AE31FE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Grade C P 9-12</w:t>
            </w:r>
          </w:p>
        </w:tc>
        <w:tc>
          <w:tcPr>
            <w:tcW w:w="1169" w:type="pct"/>
            <w:noWrap/>
            <w:hideMark/>
          </w:tcPr>
          <w:p w14:paraId="064ADD3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0.556 (0.054 - 5.7)</w:t>
            </w:r>
          </w:p>
        </w:tc>
        <w:tc>
          <w:tcPr>
            <w:tcW w:w="559" w:type="pct"/>
            <w:noWrap/>
            <w:hideMark/>
          </w:tcPr>
          <w:p w14:paraId="0114949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0.621</w:t>
            </w:r>
          </w:p>
        </w:tc>
        <w:tc>
          <w:tcPr>
            <w:tcW w:w="1271" w:type="pct"/>
            <w:noWrap/>
            <w:hideMark/>
          </w:tcPr>
          <w:p w14:paraId="0D944A8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0.336 (0.02 - 5.753)</w:t>
            </w:r>
          </w:p>
        </w:tc>
        <w:tc>
          <w:tcPr>
            <w:tcW w:w="569" w:type="pct"/>
            <w:noWrap/>
            <w:hideMark/>
          </w:tcPr>
          <w:p w14:paraId="0CFB09D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0.451</w:t>
            </w:r>
          </w:p>
        </w:tc>
      </w:tr>
    </w:tbl>
    <w:p w14:paraId="45192354"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t>Group A factors influencing the success of a single procedure (Table 7)</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1406"/>
        <w:gridCol w:w="1614"/>
        <w:gridCol w:w="1552"/>
        <w:gridCol w:w="1428"/>
      </w:tblGrid>
      <w:tr w:rsidR="009B5C61" w:rsidRPr="009B5C61" w14:paraId="7EB97F26" w14:textId="77777777" w:rsidTr="00D45DD0">
        <w:trPr>
          <w:trHeight w:val="20"/>
        </w:trPr>
        <w:tc>
          <w:tcPr>
            <w:tcW w:w="1613" w:type="pct"/>
            <w:noWrap/>
            <w:hideMark/>
          </w:tcPr>
          <w:p w14:paraId="706D2EB2" w14:textId="77777777" w:rsidR="009B5C61" w:rsidRPr="009B5C61" w:rsidRDefault="009B5C61" w:rsidP="001D7BEE">
            <w:pPr>
              <w:jc w:val="both"/>
              <w:rPr>
                <w:rFonts w:asciiTheme="majorBidi" w:hAnsiTheme="majorBidi" w:cstheme="majorBidi"/>
                <w:sz w:val="20"/>
                <w:szCs w:val="20"/>
              </w:rPr>
            </w:pPr>
          </w:p>
        </w:tc>
        <w:tc>
          <w:tcPr>
            <w:tcW w:w="794" w:type="pct"/>
            <w:noWrap/>
            <w:hideMark/>
          </w:tcPr>
          <w:p w14:paraId="27A5530F" w14:textId="77777777" w:rsidR="009B5C61" w:rsidRPr="009B5C61" w:rsidRDefault="009B5C61" w:rsidP="001D7BEE">
            <w:pPr>
              <w:jc w:val="both"/>
              <w:rPr>
                <w:rFonts w:asciiTheme="majorBidi" w:hAnsiTheme="majorBidi" w:cstheme="majorBidi"/>
                <w:sz w:val="20"/>
                <w:szCs w:val="20"/>
              </w:rPr>
            </w:pPr>
          </w:p>
        </w:tc>
        <w:tc>
          <w:tcPr>
            <w:tcW w:w="1787" w:type="pct"/>
            <w:gridSpan w:val="2"/>
            <w:noWrap/>
            <w:hideMark/>
          </w:tcPr>
          <w:p w14:paraId="0C702B9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Single surgery success</w:t>
            </w:r>
          </w:p>
        </w:tc>
        <w:tc>
          <w:tcPr>
            <w:tcW w:w="806" w:type="pct"/>
            <w:noWrap/>
            <w:hideMark/>
          </w:tcPr>
          <w:p w14:paraId="4645CC40" w14:textId="77777777" w:rsidR="009B5C61" w:rsidRPr="009B5C61" w:rsidRDefault="009B5C61" w:rsidP="001D7BEE">
            <w:pPr>
              <w:jc w:val="both"/>
              <w:rPr>
                <w:rFonts w:asciiTheme="majorBidi" w:hAnsiTheme="majorBidi" w:cstheme="majorBidi"/>
                <w:b/>
                <w:bCs/>
                <w:sz w:val="20"/>
                <w:szCs w:val="20"/>
              </w:rPr>
            </w:pPr>
          </w:p>
        </w:tc>
      </w:tr>
      <w:tr w:rsidR="009B5C61" w:rsidRPr="009B5C61" w14:paraId="0273E2C4" w14:textId="77777777" w:rsidTr="00D45DD0">
        <w:trPr>
          <w:trHeight w:val="20"/>
        </w:trPr>
        <w:tc>
          <w:tcPr>
            <w:tcW w:w="1613" w:type="pct"/>
            <w:noWrap/>
            <w:hideMark/>
          </w:tcPr>
          <w:p w14:paraId="2D4FD515" w14:textId="77777777" w:rsidR="009B5C61" w:rsidRPr="009B5C61" w:rsidRDefault="009B5C61" w:rsidP="001D7BEE">
            <w:pPr>
              <w:jc w:val="both"/>
              <w:rPr>
                <w:rFonts w:asciiTheme="majorBidi" w:hAnsiTheme="majorBidi" w:cstheme="majorBidi"/>
                <w:sz w:val="20"/>
                <w:szCs w:val="20"/>
              </w:rPr>
            </w:pPr>
          </w:p>
        </w:tc>
        <w:tc>
          <w:tcPr>
            <w:tcW w:w="794" w:type="pct"/>
            <w:noWrap/>
            <w:hideMark/>
          </w:tcPr>
          <w:p w14:paraId="6AAE5F44" w14:textId="77777777" w:rsidR="009B5C61" w:rsidRPr="009B5C61" w:rsidRDefault="009B5C61" w:rsidP="001D7BEE">
            <w:pPr>
              <w:jc w:val="both"/>
              <w:rPr>
                <w:rFonts w:asciiTheme="majorBidi" w:hAnsiTheme="majorBidi" w:cstheme="majorBidi"/>
                <w:sz w:val="20"/>
                <w:szCs w:val="20"/>
              </w:rPr>
            </w:pPr>
          </w:p>
        </w:tc>
        <w:tc>
          <w:tcPr>
            <w:tcW w:w="911" w:type="pct"/>
            <w:noWrap/>
            <w:hideMark/>
          </w:tcPr>
          <w:p w14:paraId="3E89AF56"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Yes (n = 23)</w:t>
            </w:r>
          </w:p>
        </w:tc>
        <w:tc>
          <w:tcPr>
            <w:tcW w:w="876" w:type="pct"/>
            <w:noWrap/>
            <w:hideMark/>
          </w:tcPr>
          <w:p w14:paraId="431844D8"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No (n = 5)</w:t>
            </w:r>
          </w:p>
        </w:tc>
        <w:tc>
          <w:tcPr>
            <w:tcW w:w="806" w:type="pct"/>
            <w:noWrap/>
            <w:hideMark/>
          </w:tcPr>
          <w:p w14:paraId="1515DAB4"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34496235" w14:textId="77777777" w:rsidTr="00D45DD0">
        <w:trPr>
          <w:trHeight w:val="20"/>
        </w:trPr>
        <w:tc>
          <w:tcPr>
            <w:tcW w:w="1613" w:type="pct"/>
            <w:noWrap/>
            <w:hideMark/>
          </w:tcPr>
          <w:p w14:paraId="32CF359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Age (years)</w:t>
            </w:r>
          </w:p>
        </w:tc>
        <w:tc>
          <w:tcPr>
            <w:tcW w:w="794" w:type="pct"/>
            <w:noWrap/>
            <w:hideMark/>
          </w:tcPr>
          <w:p w14:paraId="5247F17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11" w:type="pct"/>
            <w:noWrap/>
            <w:hideMark/>
          </w:tcPr>
          <w:p w14:paraId="2D08677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48 ±13</w:t>
            </w:r>
          </w:p>
        </w:tc>
        <w:tc>
          <w:tcPr>
            <w:tcW w:w="876" w:type="pct"/>
            <w:noWrap/>
            <w:hideMark/>
          </w:tcPr>
          <w:p w14:paraId="3676CB6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38 ±14</w:t>
            </w:r>
          </w:p>
        </w:tc>
        <w:tc>
          <w:tcPr>
            <w:tcW w:w="806" w:type="pct"/>
            <w:noWrap/>
            <w:hideMark/>
          </w:tcPr>
          <w:p w14:paraId="0666E41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0.114</w:t>
            </w:r>
          </w:p>
        </w:tc>
      </w:tr>
      <w:tr w:rsidR="009B5C61" w:rsidRPr="009B5C61" w14:paraId="55831534" w14:textId="77777777" w:rsidTr="00D45DD0">
        <w:trPr>
          <w:trHeight w:val="20"/>
        </w:trPr>
        <w:tc>
          <w:tcPr>
            <w:tcW w:w="1613" w:type="pct"/>
            <w:noWrap/>
            <w:hideMark/>
          </w:tcPr>
          <w:p w14:paraId="7E495DE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Gender</w:t>
            </w:r>
          </w:p>
        </w:tc>
        <w:tc>
          <w:tcPr>
            <w:tcW w:w="794" w:type="pct"/>
            <w:noWrap/>
          </w:tcPr>
          <w:p w14:paraId="5FA427CE" w14:textId="77777777" w:rsidR="009B5C61" w:rsidRPr="009B5C61" w:rsidRDefault="009B5C61" w:rsidP="001D7BEE">
            <w:pPr>
              <w:jc w:val="both"/>
              <w:rPr>
                <w:rFonts w:asciiTheme="majorBidi" w:hAnsiTheme="majorBidi" w:cstheme="majorBidi"/>
                <w:sz w:val="20"/>
                <w:szCs w:val="20"/>
              </w:rPr>
            </w:pPr>
          </w:p>
        </w:tc>
        <w:tc>
          <w:tcPr>
            <w:tcW w:w="911" w:type="pct"/>
            <w:noWrap/>
          </w:tcPr>
          <w:p w14:paraId="3797EF37" w14:textId="77777777" w:rsidR="009B5C61" w:rsidRPr="009B5C61" w:rsidRDefault="009B5C61" w:rsidP="001D7BEE">
            <w:pPr>
              <w:jc w:val="both"/>
              <w:rPr>
                <w:rFonts w:asciiTheme="majorBidi" w:hAnsiTheme="majorBidi" w:cstheme="majorBidi"/>
                <w:sz w:val="20"/>
                <w:szCs w:val="20"/>
              </w:rPr>
            </w:pPr>
          </w:p>
        </w:tc>
        <w:tc>
          <w:tcPr>
            <w:tcW w:w="876" w:type="pct"/>
            <w:noWrap/>
          </w:tcPr>
          <w:p w14:paraId="5AC0E19A" w14:textId="77777777" w:rsidR="009B5C61" w:rsidRPr="009B5C61" w:rsidRDefault="009B5C61" w:rsidP="001D7BEE">
            <w:pPr>
              <w:jc w:val="both"/>
              <w:rPr>
                <w:rFonts w:asciiTheme="majorBidi" w:hAnsiTheme="majorBidi" w:cstheme="majorBidi"/>
                <w:sz w:val="20"/>
                <w:szCs w:val="20"/>
              </w:rPr>
            </w:pPr>
          </w:p>
        </w:tc>
        <w:tc>
          <w:tcPr>
            <w:tcW w:w="806" w:type="pct"/>
            <w:noWrap/>
          </w:tcPr>
          <w:p w14:paraId="349BBBDE" w14:textId="77777777" w:rsidR="009B5C61" w:rsidRPr="009B5C61" w:rsidRDefault="009B5C61" w:rsidP="001D7BEE">
            <w:pPr>
              <w:jc w:val="both"/>
              <w:rPr>
                <w:rFonts w:asciiTheme="majorBidi" w:hAnsiTheme="majorBidi" w:cstheme="majorBidi"/>
                <w:sz w:val="20"/>
                <w:szCs w:val="20"/>
              </w:rPr>
            </w:pPr>
          </w:p>
        </w:tc>
      </w:tr>
      <w:tr w:rsidR="009B5C61" w:rsidRPr="009B5C61" w14:paraId="23DF3970" w14:textId="77777777" w:rsidTr="00D45DD0">
        <w:trPr>
          <w:trHeight w:val="20"/>
        </w:trPr>
        <w:tc>
          <w:tcPr>
            <w:tcW w:w="1613" w:type="pct"/>
            <w:noWrap/>
            <w:hideMark/>
          </w:tcPr>
          <w:p w14:paraId="20D158C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Males</w:t>
            </w:r>
          </w:p>
        </w:tc>
        <w:tc>
          <w:tcPr>
            <w:tcW w:w="794" w:type="pct"/>
            <w:noWrap/>
          </w:tcPr>
          <w:p w14:paraId="1A4707C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32016BE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17 (73.9)</w:t>
            </w:r>
          </w:p>
        </w:tc>
        <w:tc>
          <w:tcPr>
            <w:tcW w:w="876" w:type="pct"/>
            <w:noWrap/>
          </w:tcPr>
          <w:p w14:paraId="7B9643C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(100)</w:t>
            </w:r>
          </w:p>
        </w:tc>
        <w:tc>
          <w:tcPr>
            <w:tcW w:w="806" w:type="pct"/>
            <w:noWrap/>
          </w:tcPr>
          <w:p w14:paraId="4EB2291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0.553</w:t>
            </w:r>
          </w:p>
        </w:tc>
      </w:tr>
      <w:tr w:rsidR="009B5C61" w:rsidRPr="009B5C61" w14:paraId="4E7C071E" w14:textId="77777777" w:rsidTr="00D45DD0">
        <w:trPr>
          <w:trHeight w:val="20"/>
        </w:trPr>
        <w:tc>
          <w:tcPr>
            <w:tcW w:w="1613" w:type="pct"/>
            <w:noWrap/>
          </w:tcPr>
          <w:p w14:paraId="45AB4E9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Females</w:t>
            </w:r>
          </w:p>
        </w:tc>
        <w:tc>
          <w:tcPr>
            <w:tcW w:w="794" w:type="pct"/>
            <w:noWrap/>
          </w:tcPr>
          <w:p w14:paraId="57F3971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36F8B7E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6 (26.1)</w:t>
            </w:r>
          </w:p>
        </w:tc>
        <w:tc>
          <w:tcPr>
            <w:tcW w:w="876" w:type="pct"/>
            <w:noWrap/>
          </w:tcPr>
          <w:p w14:paraId="7EB3211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 (0)</w:t>
            </w:r>
          </w:p>
        </w:tc>
        <w:tc>
          <w:tcPr>
            <w:tcW w:w="806" w:type="pct"/>
            <w:noWrap/>
          </w:tcPr>
          <w:p w14:paraId="3909F801" w14:textId="77777777" w:rsidR="009B5C61" w:rsidRPr="009B5C61" w:rsidRDefault="009B5C61" w:rsidP="001D7BEE">
            <w:pPr>
              <w:jc w:val="both"/>
              <w:rPr>
                <w:rFonts w:asciiTheme="majorBidi" w:hAnsiTheme="majorBidi" w:cstheme="majorBidi"/>
                <w:sz w:val="20"/>
                <w:szCs w:val="20"/>
              </w:rPr>
            </w:pPr>
          </w:p>
        </w:tc>
      </w:tr>
      <w:tr w:rsidR="009B5C61" w:rsidRPr="009B5C61" w14:paraId="0E24821C" w14:textId="77777777" w:rsidTr="00D45DD0">
        <w:trPr>
          <w:trHeight w:val="20"/>
        </w:trPr>
        <w:tc>
          <w:tcPr>
            <w:tcW w:w="1613" w:type="pct"/>
            <w:noWrap/>
            <w:hideMark/>
          </w:tcPr>
          <w:p w14:paraId="0729F20D"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Laterality</w:t>
            </w:r>
          </w:p>
        </w:tc>
        <w:tc>
          <w:tcPr>
            <w:tcW w:w="794" w:type="pct"/>
            <w:noWrap/>
          </w:tcPr>
          <w:p w14:paraId="6F37A2A1" w14:textId="77777777" w:rsidR="009B5C61" w:rsidRPr="009B5C61" w:rsidRDefault="009B5C61" w:rsidP="001D7BEE">
            <w:pPr>
              <w:jc w:val="both"/>
              <w:rPr>
                <w:rFonts w:asciiTheme="majorBidi" w:hAnsiTheme="majorBidi" w:cstheme="majorBidi"/>
                <w:sz w:val="20"/>
                <w:szCs w:val="20"/>
              </w:rPr>
            </w:pPr>
          </w:p>
        </w:tc>
        <w:tc>
          <w:tcPr>
            <w:tcW w:w="911" w:type="pct"/>
            <w:noWrap/>
          </w:tcPr>
          <w:p w14:paraId="4466E663" w14:textId="77777777" w:rsidR="009B5C61" w:rsidRPr="009B5C61" w:rsidRDefault="009B5C61" w:rsidP="001D7BEE">
            <w:pPr>
              <w:jc w:val="both"/>
              <w:rPr>
                <w:rFonts w:asciiTheme="majorBidi" w:hAnsiTheme="majorBidi" w:cstheme="majorBidi"/>
                <w:sz w:val="20"/>
                <w:szCs w:val="20"/>
              </w:rPr>
            </w:pPr>
          </w:p>
        </w:tc>
        <w:tc>
          <w:tcPr>
            <w:tcW w:w="876" w:type="pct"/>
            <w:noWrap/>
          </w:tcPr>
          <w:p w14:paraId="3AA12D05" w14:textId="77777777" w:rsidR="009B5C61" w:rsidRPr="009B5C61" w:rsidRDefault="009B5C61" w:rsidP="001D7BEE">
            <w:pPr>
              <w:jc w:val="both"/>
              <w:rPr>
                <w:rFonts w:asciiTheme="majorBidi" w:hAnsiTheme="majorBidi" w:cstheme="majorBidi"/>
                <w:sz w:val="20"/>
                <w:szCs w:val="20"/>
              </w:rPr>
            </w:pPr>
          </w:p>
        </w:tc>
        <w:tc>
          <w:tcPr>
            <w:tcW w:w="806" w:type="pct"/>
            <w:noWrap/>
          </w:tcPr>
          <w:p w14:paraId="5448F67A" w14:textId="77777777" w:rsidR="009B5C61" w:rsidRPr="009B5C61" w:rsidRDefault="009B5C61" w:rsidP="001D7BEE">
            <w:pPr>
              <w:jc w:val="both"/>
              <w:rPr>
                <w:rFonts w:asciiTheme="majorBidi" w:hAnsiTheme="majorBidi" w:cstheme="majorBidi"/>
                <w:sz w:val="20"/>
                <w:szCs w:val="20"/>
              </w:rPr>
            </w:pPr>
          </w:p>
        </w:tc>
      </w:tr>
      <w:tr w:rsidR="009B5C61" w:rsidRPr="009B5C61" w14:paraId="7A5FAAA1" w14:textId="77777777" w:rsidTr="00D45DD0">
        <w:trPr>
          <w:trHeight w:val="20"/>
        </w:trPr>
        <w:tc>
          <w:tcPr>
            <w:tcW w:w="1613" w:type="pct"/>
            <w:noWrap/>
            <w:hideMark/>
          </w:tcPr>
          <w:p w14:paraId="29A0333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Right</w:t>
            </w:r>
          </w:p>
        </w:tc>
        <w:tc>
          <w:tcPr>
            <w:tcW w:w="794" w:type="pct"/>
            <w:noWrap/>
          </w:tcPr>
          <w:p w14:paraId="01D9333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048EE9A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11 (47.8)</w:t>
            </w:r>
          </w:p>
        </w:tc>
        <w:tc>
          <w:tcPr>
            <w:tcW w:w="876" w:type="pct"/>
            <w:noWrap/>
          </w:tcPr>
          <w:p w14:paraId="79A74EC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 (80)</w:t>
            </w:r>
          </w:p>
        </w:tc>
        <w:tc>
          <w:tcPr>
            <w:tcW w:w="806" w:type="pct"/>
            <w:noWrap/>
          </w:tcPr>
          <w:p w14:paraId="2285998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0.333</w:t>
            </w:r>
          </w:p>
        </w:tc>
      </w:tr>
      <w:tr w:rsidR="009B5C61" w:rsidRPr="009B5C61" w14:paraId="026BC0DD" w14:textId="77777777" w:rsidTr="00D45DD0">
        <w:trPr>
          <w:trHeight w:val="20"/>
        </w:trPr>
        <w:tc>
          <w:tcPr>
            <w:tcW w:w="1613" w:type="pct"/>
            <w:noWrap/>
          </w:tcPr>
          <w:p w14:paraId="4321D37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Left</w:t>
            </w:r>
          </w:p>
        </w:tc>
        <w:tc>
          <w:tcPr>
            <w:tcW w:w="794" w:type="pct"/>
            <w:noWrap/>
          </w:tcPr>
          <w:p w14:paraId="03BAEC3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35053F0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(52.2)</w:t>
            </w:r>
          </w:p>
        </w:tc>
        <w:tc>
          <w:tcPr>
            <w:tcW w:w="876" w:type="pct"/>
            <w:noWrap/>
          </w:tcPr>
          <w:p w14:paraId="255057E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 (20)</w:t>
            </w:r>
          </w:p>
        </w:tc>
        <w:tc>
          <w:tcPr>
            <w:tcW w:w="806" w:type="pct"/>
            <w:noWrap/>
          </w:tcPr>
          <w:p w14:paraId="1648D04C" w14:textId="77777777" w:rsidR="009B5C61" w:rsidRPr="009B5C61" w:rsidRDefault="009B5C61" w:rsidP="001D7BEE">
            <w:pPr>
              <w:jc w:val="both"/>
              <w:rPr>
                <w:rFonts w:asciiTheme="majorBidi" w:hAnsiTheme="majorBidi" w:cstheme="majorBidi"/>
                <w:sz w:val="20"/>
                <w:szCs w:val="20"/>
              </w:rPr>
            </w:pPr>
          </w:p>
        </w:tc>
      </w:tr>
      <w:tr w:rsidR="009B5C61" w:rsidRPr="009B5C61" w14:paraId="7D3306AA" w14:textId="77777777" w:rsidTr="00D45DD0">
        <w:trPr>
          <w:trHeight w:val="20"/>
        </w:trPr>
        <w:tc>
          <w:tcPr>
            <w:tcW w:w="1613" w:type="pct"/>
            <w:noWrap/>
            <w:hideMark/>
          </w:tcPr>
          <w:p w14:paraId="7AD29C2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Axial length &lt; 26 mm</w:t>
            </w:r>
          </w:p>
        </w:tc>
        <w:tc>
          <w:tcPr>
            <w:tcW w:w="794" w:type="pct"/>
            <w:noWrap/>
            <w:hideMark/>
          </w:tcPr>
          <w:p w14:paraId="7CBE458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hideMark/>
          </w:tcPr>
          <w:p w14:paraId="2A7E8BC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18 (78.3)</w:t>
            </w:r>
          </w:p>
        </w:tc>
        <w:tc>
          <w:tcPr>
            <w:tcW w:w="876" w:type="pct"/>
            <w:noWrap/>
            <w:hideMark/>
          </w:tcPr>
          <w:p w14:paraId="53C570F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(60)</w:t>
            </w:r>
          </w:p>
        </w:tc>
        <w:tc>
          <w:tcPr>
            <w:tcW w:w="806" w:type="pct"/>
            <w:noWrap/>
            <w:hideMark/>
          </w:tcPr>
          <w:p w14:paraId="588B907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0.574</w:t>
            </w:r>
          </w:p>
        </w:tc>
      </w:tr>
      <w:tr w:rsidR="009B5C61" w:rsidRPr="009B5C61" w14:paraId="48763062" w14:textId="77777777" w:rsidTr="00D45DD0">
        <w:trPr>
          <w:trHeight w:val="20"/>
        </w:trPr>
        <w:tc>
          <w:tcPr>
            <w:tcW w:w="1613" w:type="pct"/>
            <w:noWrap/>
          </w:tcPr>
          <w:p w14:paraId="2993A03F"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Intraocular pressure</w:t>
            </w:r>
          </w:p>
        </w:tc>
        <w:tc>
          <w:tcPr>
            <w:tcW w:w="794" w:type="pct"/>
            <w:noWrap/>
          </w:tcPr>
          <w:p w14:paraId="1F77475D" w14:textId="77777777" w:rsidR="009B5C61" w:rsidRPr="009B5C61" w:rsidRDefault="009B5C61" w:rsidP="001D7BEE">
            <w:pPr>
              <w:jc w:val="both"/>
              <w:rPr>
                <w:rFonts w:asciiTheme="majorBidi" w:hAnsiTheme="majorBidi" w:cstheme="majorBidi"/>
                <w:sz w:val="20"/>
                <w:szCs w:val="20"/>
              </w:rPr>
            </w:pPr>
          </w:p>
        </w:tc>
        <w:tc>
          <w:tcPr>
            <w:tcW w:w="911" w:type="pct"/>
            <w:noWrap/>
          </w:tcPr>
          <w:p w14:paraId="3DF97049" w14:textId="77777777" w:rsidR="009B5C61" w:rsidRPr="009B5C61" w:rsidRDefault="009B5C61" w:rsidP="001D7BEE">
            <w:pPr>
              <w:jc w:val="both"/>
              <w:rPr>
                <w:rFonts w:asciiTheme="majorBidi" w:hAnsiTheme="majorBidi" w:cstheme="majorBidi"/>
                <w:sz w:val="20"/>
                <w:szCs w:val="20"/>
              </w:rPr>
            </w:pPr>
          </w:p>
        </w:tc>
        <w:tc>
          <w:tcPr>
            <w:tcW w:w="876" w:type="pct"/>
            <w:noWrap/>
          </w:tcPr>
          <w:p w14:paraId="25556E86" w14:textId="77777777" w:rsidR="009B5C61" w:rsidRPr="009B5C61" w:rsidRDefault="009B5C61" w:rsidP="001D7BEE">
            <w:pPr>
              <w:jc w:val="both"/>
              <w:rPr>
                <w:rFonts w:asciiTheme="majorBidi" w:hAnsiTheme="majorBidi" w:cstheme="majorBidi"/>
                <w:sz w:val="20"/>
                <w:szCs w:val="20"/>
              </w:rPr>
            </w:pPr>
          </w:p>
        </w:tc>
        <w:tc>
          <w:tcPr>
            <w:tcW w:w="806" w:type="pct"/>
            <w:noWrap/>
          </w:tcPr>
          <w:p w14:paraId="597DC187" w14:textId="77777777" w:rsidR="009B5C61" w:rsidRPr="009B5C61" w:rsidRDefault="009B5C61" w:rsidP="001D7BEE">
            <w:pPr>
              <w:jc w:val="both"/>
              <w:rPr>
                <w:rFonts w:asciiTheme="majorBidi" w:hAnsiTheme="majorBidi" w:cstheme="majorBidi"/>
                <w:sz w:val="20"/>
                <w:szCs w:val="20"/>
              </w:rPr>
            </w:pPr>
          </w:p>
        </w:tc>
      </w:tr>
      <w:tr w:rsidR="009B5C61" w:rsidRPr="009B5C61" w14:paraId="31B61094" w14:textId="77777777" w:rsidTr="00D45DD0">
        <w:trPr>
          <w:trHeight w:val="20"/>
        </w:trPr>
        <w:tc>
          <w:tcPr>
            <w:tcW w:w="1613" w:type="pct"/>
            <w:noWrap/>
            <w:hideMark/>
          </w:tcPr>
          <w:p w14:paraId="792AFF5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Preoperative</w:t>
            </w:r>
          </w:p>
        </w:tc>
        <w:tc>
          <w:tcPr>
            <w:tcW w:w="794" w:type="pct"/>
            <w:noWrap/>
            <w:hideMark/>
          </w:tcPr>
          <w:p w14:paraId="01934B8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11" w:type="pct"/>
            <w:noWrap/>
            <w:hideMark/>
          </w:tcPr>
          <w:p w14:paraId="0AC4810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±4</w:t>
            </w:r>
          </w:p>
        </w:tc>
        <w:tc>
          <w:tcPr>
            <w:tcW w:w="876" w:type="pct"/>
            <w:noWrap/>
            <w:hideMark/>
          </w:tcPr>
          <w:p w14:paraId="2F9702B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±5</w:t>
            </w:r>
          </w:p>
        </w:tc>
        <w:tc>
          <w:tcPr>
            <w:tcW w:w="806" w:type="pct"/>
            <w:noWrap/>
            <w:hideMark/>
          </w:tcPr>
          <w:p w14:paraId="4F4F567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0.902</w:t>
            </w:r>
          </w:p>
        </w:tc>
      </w:tr>
      <w:tr w:rsidR="009B5C61" w:rsidRPr="009B5C61" w14:paraId="2C842960" w14:textId="77777777" w:rsidTr="00D45DD0">
        <w:trPr>
          <w:trHeight w:val="20"/>
        </w:trPr>
        <w:tc>
          <w:tcPr>
            <w:tcW w:w="1613" w:type="pct"/>
            <w:noWrap/>
            <w:hideMark/>
          </w:tcPr>
          <w:p w14:paraId="30A6D61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Three-months</w:t>
            </w:r>
          </w:p>
        </w:tc>
        <w:tc>
          <w:tcPr>
            <w:tcW w:w="794" w:type="pct"/>
            <w:noWrap/>
            <w:hideMark/>
          </w:tcPr>
          <w:p w14:paraId="0B70A99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11" w:type="pct"/>
            <w:noWrap/>
            <w:hideMark/>
          </w:tcPr>
          <w:p w14:paraId="7C25FEC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±5</w:t>
            </w:r>
          </w:p>
        </w:tc>
        <w:tc>
          <w:tcPr>
            <w:tcW w:w="876" w:type="pct"/>
            <w:noWrap/>
            <w:hideMark/>
          </w:tcPr>
          <w:p w14:paraId="58AB459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23 ±2</w:t>
            </w:r>
          </w:p>
        </w:tc>
        <w:tc>
          <w:tcPr>
            <w:tcW w:w="806" w:type="pct"/>
            <w:noWrap/>
            <w:hideMark/>
          </w:tcPr>
          <w:p w14:paraId="3D98DDD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0.164</w:t>
            </w:r>
          </w:p>
        </w:tc>
      </w:tr>
      <w:tr w:rsidR="009B5C61" w:rsidRPr="009B5C61" w14:paraId="66957368" w14:textId="77777777" w:rsidTr="00D45DD0">
        <w:trPr>
          <w:trHeight w:val="20"/>
        </w:trPr>
        <w:tc>
          <w:tcPr>
            <w:tcW w:w="1613" w:type="pct"/>
            <w:noWrap/>
            <w:hideMark/>
          </w:tcPr>
          <w:p w14:paraId="6534034B"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Lens status preop.</w:t>
            </w:r>
          </w:p>
        </w:tc>
        <w:tc>
          <w:tcPr>
            <w:tcW w:w="794" w:type="pct"/>
            <w:noWrap/>
          </w:tcPr>
          <w:p w14:paraId="176F2FA9" w14:textId="77777777" w:rsidR="009B5C61" w:rsidRPr="009B5C61" w:rsidRDefault="009B5C61" w:rsidP="001D7BEE">
            <w:pPr>
              <w:jc w:val="both"/>
              <w:rPr>
                <w:rFonts w:asciiTheme="majorBidi" w:hAnsiTheme="majorBidi" w:cstheme="majorBidi"/>
                <w:sz w:val="20"/>
                <w:szCs w:val="20"/>
              </w:rPr>
            </w:pPr>
          </w:p>
        </w:tc>
        <w:tc>
          <w:tcPr>
            <w:tcW w:w="911" w:type="pct"/>
            <w:noWrap/>
          </w:tcPr>
          <w:p w14:paraId="1F8430F3" w14:textId="77777777" w:rsidR="009B5C61" w:rsidRPr="009B5C61" w:rsidRDefault="009B5C61" w:rsidP="001D7BEE">
            <w:pPr>
              <w:jc w:val="both"/>
              <w:rPr>
                <w:rFonts w:asciiTheme="majorBidi" w:hAnsiTheme="majorBidi" w:cstheme="majorBidi"/>
                <w:sz w:val="20"/>
                <w:szCs w:val="20"/>
              </w:rPr>
            </w:pPr>
          </w:p>
        </w:tc>
        <w:tc>
          <w:tcPr>
            <w:tcW w:w="876" w:type="pct"/>
            <w:noWrap/>
          </w:tcPr>
          <w:p w14:paraId="2D56A9DA" w14:textId="77777777" w:rsidR="009B5C61" w:rsidRPr="009B5C61" w:rsidRDefault="009B5C61" w:rsidP="001D7BEE">
            <w:pPr>
              <w:jc w:val="both"/>
              <w:rPr>
                <w:rFonts w:asciiTheme="majorBidi" w:hAnsiTheme="majorBidi" w:cstheme="majorBidi"/>
                <w:sz w:val="20"/>
                <w:szCs w:val="20"/>
              </w:rPr>
            </w:pPr>
          </w:p>
        </w:tc>
        <w:tc>
          <w:tcPr>
            <w:tcW w:w="806" w:type="pct"/>
            <w:noWrap/>
          </w:tcPr>
          <w:p w14:paraId="70BEE649" w14:textId="77777777" w:rsidR="009B5C61" w:rsidRPr="009B5C61" w:rsidRDefault="009B5C61" w:rsidP="001D7BEE">
            <w:pPr>
              <w:jc w:val="both"/>
              <w:rPr>
                <w:rFonts w:asciiTheme="majorBidi" w:hAnsiTheme="majorBidi" w:cstheme="majorBidi"/>
                <w:sz w:val="20"/>
                <w:szCs w:val="20"/>
              </w:rPr>
            </w:pPr>
          </w:p>
        </w:tc>
      </w:tr>
      <w:tr w:rsidR="009B5C61" w:rsidRPr="009B5C61" w14:paraId="504260FD" w14:textId="77777777" w:rsidTr="00D45DD0">
        <w:trPr>
          <w:trHeight w:val="20"/>
        </w:trPr>
        <w:tc>
          <w:tcPr>
            <w:tcW w:w="1613" w:type="pct"/>
            <w:noWrap/>
            <w:hideMark/>
          </w:tcPr>
          <w:p w14:paraId="0E79446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Phakic</w:t>
            </w:r>
          </w:p>
        </w:tc>
        <w:tc>
          <w:tcPr>
            <w:tcW w:w="794" w:type="pct"/>
            <w:noWrap/>
          </w:tcPr>
          <w:p w14:paraId="5D422BA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4E90EE9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 (65.2)</w:t>
            </w:r>
          </w:p>
        </w:tc>
        <w:tc>
          <w:tcPr>
            <w:tcW w:w="876" w:type="pct"/>
            <w:noWrap/>
          </w:tcPr>
          <w:p w14:paraId="291E2A0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 (80)</w:t>
            </w:r>
          </w:p>
        </w:tc>
        <w:tc>
          <w:tcPr>
            <w:tcW w:w="806" w:type="pct"/>
            <w:noWrap/>
          </w:tcPr>
          <w:p w14:paraId="053EAB6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167207B6" w14:textId="77777777" w:rsidTr="00D45DD0">
        <w:trPr>
          <w:trHeight w:val="20"/>
        </w:trPr>
        <w:tc>
          <w:tcPr>
            <w:tcW w:w="1613" w:type="pct"/>
            <w:noWrap/>
          </w:tcPr>
          <w:p w14:paraId="1D8FAA3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Pseudophakic</w:t>
            </w:r>
          </w:p>
        </w:tc>
        <w:tc>
          <w:tcPr>
            <w:tcW w:w="794" w:type="pct"/>
            <w:noWrap/>
          </w:tcPr>
          <w:p w14:paraId="2B81034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0F68713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 (34.8)</w:t>
            </w:r>
          </w:p>
        </w:tc>
        <w:tc>
          <w:tcPr>
            <w:tcW w:w="876" w:type="pct"/>
            <w:noWrap/>
          </w:tcPr>
          <w:p w14:paraId="34CC5FC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 (20)</w:t>
            </w:r>
          </w:p>
        </w:tc>
        <w:tc>
          <w:tcPr>
            <w:tcW w:w="806" w:type="pct"/>
            <w:noWrap/>
          </w:tcPr>
          <w:p w14:paraId="1F83982F" w14:textId="77777777" w:rsidR="009B5C61" w:rsidRPr="009B5C61" w:rsidRDefault="009B5C61" w:rsidP="001D7BEE">
            <w:pPr>
              <w:jc w:val="both"/>
              <w:rPr>
                <w:rFonts w:asciiTheme="majorBidi" w:hAnsiTheme="majorBidi" w:cstheme="majorBidi"/>
                <w:sz w:val="20"/>
                <w:szCs w:val="20"/>
              </w:rPr>
            </w:pPr>
          </w:p>
        </w:tc>
      </w:tr>
      <w:tr w:rsidR="009B5C61" w:rsidRPr="009B5C61" w14:paraId="705DF946" w14:textId="77777777" w:rsidTr="00D45DD0">
        <w:trPr>
          <w:trHeight w:val="20"/>
        </w:trPr>
        <w:tc>
          <w:tcPr>
            <w:tcW w:w="1613" w:type="pct"/>
            <w:noWrap/>
            <w:hideMark/>
          </w:tcPr>
          <w:p w14:paraId="2F9E9348"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Macula status preop.</w:t>
            </w:r>
          </w:p>
        </w:tc>
        <w:tc>
          <w:tcPr>
            <w:tcW w:w="794" w:type="pct"/>
            <w:noWrap/>
          </w:tcPr>
          <w:p w14:paraId="7184F38A" w14:textId="77777777" w:rsidR="009B5C61" w:rsidRPr="009B5C61" w:rsidRDefault="009B5C61" w:rsidP="001D7BEE">
            <w:pPr>
              <w:jc w:val="both"/>
              <w:rPr>
                <w:rFonts w:asciiTheme="majorBidi" w:hAnsiTheme="majorBidi" w:cstheme="majorBidi"/>
                <w:sz w:val="20"/>
                <w:szCs w:val="20"/>
              </w:rPr>
            </w:pPr>
          </w:p>
        </w:tc>
        <w:tc>
          <w:tcPr>
            <w:tcW w:w="911" w:type="pct"/>
            <w:noWrap/>
          </w:tcPr>
          <w:p w14:paraId="147FF2CA" w14:textId="77777777" w:rsidR="009B5C61" w:rsidRPr="009B5C61" w:rsidRDefault="009B5C61" w:rsidP="001D7BEE">
            <w:pPr>
              <w:jc w:val="both"/>
              <w:rPr>
                <w:rFonts w:asciiTheme="majorBidi" w:hAnsiTheme="majorBidi" w:cstheme="majorBidi"/>
                <w:sz w:val="20"/>
                <w:szCs w:val="20"/>
              </w:rPr>
            </w:pPr>
          </w:p>
        </w:tc>
        <w:tc>
          <w:tcPr>
            <w:tcW w:w="876" w:type="pct"/>
            <w:noWrap/>
          </w:tcPr>
          <w:p w14:paraId="0B91FA64" w14:textId="77777777" w:rsidR="009B5C61" w:rsidRPr="009B5C61" w:rsidRDefault="009B5C61" w:rsidP="001D7BEE">
            <w:pPr>
              <w:jc w:val="both"/>
              <w:rPr>
                <w:rFonts w:asciiTheme="majorBidi" w:hAnsiTheme="majorBidi" w:cstheme="majorBidi"/>
                <w:sz w:val="20"/>
                <w:szCs w:val="20"/>
              </w:rPr>
            </w:pPr>
          </w:p>
        </w:tc>
        <w:tc>
          <w:tcPr>
            <w:tcW w:w="806" w:type="pct"/>
            <w:noWrap/>
          </w:tcPr>
          <w:p w14:paraId="7A3F7AFB" w14:textId="77777777" w:rsidR="009B5C61" w:rsidRPr="009B5C61" w:rsidRDefault="009B5C61" w:rsidP="001D7BEE">
            <w:pPr>
              <w:jc w:val="both"/>
              <w:rPr>
                <w:rFonts w:asciiTheme="majorBidi" w:hAnsiTheme="majorBidi" w:cstheme="majorBidi"/>
                <w:sz w:val="20"/>
                <w:szCs w:val="20"/>
              </w:rPr>
            </w:pPr>
          </w:p>
        </w:tc>
      </w:tr>
      <w:tr w:rsidR="009B5C61" w:rsidRPr="009B5C61" w14:paraId="7FABE772" w14:textId="77777777" w:rsidTr="00D45DD0">
        <w:trPr>
          <w:trHeight w:val="20"/>
        </w:trPr>
        <w:tc>
          <w:tcPr>
            <w:tcW w:w="1613" w:type="pct"/>
            <w:noWrap/>
            <w:hideMark/>
          </w:tcPr>
          <w:p w14:paraId="6030E9A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Off</w:t>
            </w:r>
          </w:p>
        </w:tc>
        <w:tc>
          <w:tcPr>
            <w:tcW w:w="794" w:type="pct"/>
            <w:noWrap/>
          </w:tcPr>
          <w:p w14:paraId="4F80121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7F43E50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11 (47.8)</w:t>
            </w:r>
          </w:p>
        </w:tc>
        <w:tc>
          <w:tcPr>
            <w:tcW w:w="876" w:type="pct"/>
            <w:noWrap/>
          </w:tcPr>
          <w:p w14:paraId="6AB75A5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 (80)</w:t>
            </w:r>
          </w:p>
        </w:tc>
        <w:tc>
          <w:tcPr>
            <w:tcW w:w="806" w:type="pct"/>
            <w:noWrap/>
          </w:tcPr>
          <w:p w14:paraId="1710EEF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0.333</w:t>
            </w:r>
          </w:p>
        </w:tc>
      </w:tr>
      <w:tr w:rsidR="009B5C61" w:rsidRPr="009B5C61" w14:paraId="016D3D28" w14:textId="77777777" w:rsidTr="00D45DD0">
        <w:trPr>
          <w:trHeight w:val="20"/>
        </w:trPr>
        <w:tc>
          <w:tcPr>
            <w:tcW w:w="1613" w:type="pct"/>
            <w:noWrap/>
          </w:tcPr>
          <w:p w14:paraId="00DAF45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On</w:t>
            </w:r>
          </w:p>
        </w:tc>
        <w:tc>
          <w:tcPr>
            <w:tcW w:w="794" w:type="pct"/>
            <w:noWrap/>
          </w:tcPr>
          <w:p w14:paraId="6ADC145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1805B8B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(52.2)</w:t>
            </w:r>
          </w:p>
        </w:tc>
        <w:tc>
          <w:tcPr>
            <w:tcW w:w="876" w:type="pct"/>
            <w:noWrap/>
          </w:tcPr>
          <w:p w14:paraId="2E8CC2D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 (20)</w:t>
            </w:r>
          </w:p>
        </w:tc>
        <w:tc>
          <w:tcPr>
            <w:tcW w:w="806" w:type="pct"/>
            <w:noWrap/>
          </w:tcPr>
          <w:p w14:paraId="691C6576" w14:textId="77777777" w:rsidR="009B5C61" w:rsidRPr="009B5C61" w:rsidRDefault="009B5C61" w:rsidP="001D7BEE">
            <w:pPr>
              <w:jc w:val="both"/>
              <w:rPr>
                <w:rFonts w:asciiTheme="majorBidi" w:hAnsiTheme="majorBidi" w:cstheme="majorBidi"/>
                <w:sz w:val="20"/>
                <w:szCs w:val="20"/>
              </w:rPr>
            </w:pPr>
          </w:p>
        </w:tc>
      </w:tr>
      <w:tr w:rsidR="009B5C61" w:rsidRPr="009B5C61" w14:paraId="4A069AF1" w14:textId="77777777" w:rsidTr="00D45DD0">
        <w:trPr>
          <w:trHeight w:val="20"/>
        </w:trPr>
        <w:tc>
          <w:tcPr>
            <w:tcW w:w="1613" w:type="pct"/>
            <w:noWrap/>
            <w:hideMark/>
          </w:tcPr>
          <w:p w14:paraId="56CFE07A"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Grade of PVR preop.</w:t>
            </w:r>
          </w:p>
        </w:tc>
        <w:tc>
          <w:tcPr>
            <w:tcW w:w="794" w:type="pct"/>
            <w:noWrap/>
          </w:tcPr>
          <w:p w14:paraId="7FE383F5" w14:textId="77777777" w:rsidR="009B5C61" w:rsidRPr="009B5C61" w:rsidRDefault="009B5C61" w:rsidP="001D7BEE">
            <w:pPr>
              <w:jc w:val="both"/>
              <w:rPr>
                <w:rFonts w:asciiTheme="majorBidi" w:hAnsiTheme="majorBidi" w:cstheme="majorBidi"/>
                <w:sz w:val="20"/>
                <w:szCs w:val="20"/>
              </w:rPr>
            </w:pPr>
          </w:p>
        </w:tc>
        <w:tc>
          <w:tcPr>
            <w:tcW w:w="911" w:type="pct"/>
            <w:noWrap/>
          </w:tcPr>
          <w:p w14:paraId="564A38ED" w14:textId="77777777" w:rsidR="009B5C61" w:rsidRPr="009B5C61" w:rsidRDefault="009B5C61" w:rsidP="001D7BEE">
            <w:pPr>
              <w:jc w:val="both"/>
              <w:rPr>
                <w:rFonts w:asciiTheme="majorBidi" w:hAnsiTheme="majorBidi" w:cstheme="majorBidi"/>
                <w:sz w:val="20"/>
                <w:szCs w:val="20"/>
              </w:rPr>
            </w:pPr>
          </w:p>
        </w:tc>
        <w:tc>
          <w:tcPr>
            <w:tcW w:w="876" w:type="pct"/>
            <w:noWrap/>
          </w:tcPr>
          <w:p w14:paraId="7876BDBA" w14:textId="77777777" w:rsidR="009B5C61" w:rsidRPr="009B5C61" w:rsidRDefault="009B5C61" w:rsidP="001D7BEE">
            <w:pPr>
              <w:jc w:val="both"/>
              <w:rPr>
                <w:rFonts w:asciiTheme="majorBidi" w:hAnsiTheme="majorBidi" w:cstheme="majorBidi"/>
                <w:sz w:val="20"/>
                <w:szCs w:val="20"/>
              </w:rPr>
            </w:pPr>
          </w:p>
        </w:tc>
        <w:tc>
          <w:tcPr>
            <w:tcW w:w="806" w:type="pct"/>
            <w:noWrap/>
          </w:tcPr>
          <w:p w14:paraId="7E597C68" w14:textId="77777777" w:rsidR="009B5C61" w:rsidRPr="009B5C61" w:rsidRDefault="009B5C61" w:rsidP="001D7BEE">
            <w:pPr>
              <w:jc w:val="both"/>
              <w:rPr>
                <w:rFonts w:asciiTheme="majorBidi" w:hAnsiTheme="majorBidi" w:cstheme="majorBidi"/>
                <w:sz w:val="20"/>
                <w:szCs w:val="20"/>
              </w:rPr>
            </w:pPr>
          </w:p>
        </w:tc>
      </w:tr>
      <w:tr w:rsidR="009B5C61" w:rsidRPr="009B5C61" w14:paraId="58C9653F" w14:textId="77777777" w:rsidTr="00D45DD0">
        <w:trPr>
          <w:trHeight w:val="20"/>
        </w:trPr>
        <w:tc>
          <w:tcPr>
            <w:tcW w:w="1613" w:type="pct"/>
            <w:noWrap/>
            <w:hideMark/>
          </w:tcPr>
          <w:p w14:paraId="7A72DE7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3-6</w:t>
            </w:r>
          </w:p>
        </w:tc>
        <w:tc>
          <w:tcPr>
            <w:tcW w:w="794" w:type="pct"/>
            <w:noWrap/>
          </w:tcPr>
          <w:p w14:paraId="23CCC5E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01D03C5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(8.7)</w:t>
            </w:r>
          </w:p>
        </w:tc>
        <w:tc>
          <w:tcPr>
            <w:tcW w:w="876" w:type="pct"/>
            <w:noWrap/>
          </w:tcPr>
          <w:p w14:paraId="2CA82CF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 (0)</w:t>
            </w:r>
          </w:p>
        </w:tc>
        <w:tc>
          <w:tcPr>
            <w:tcW w:w="806" w:type="pct"/>
            <w:noWrap/>
          </w:tcPr>
          <w:p w14:paraId="4AD1417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4F99860C" w14:textId="77777777" w:rsidTr="00D45DD0">
        <w:trPr>
          <w:trHeight w:val="20"/>
        </w:trPr>
        <w:tc>
          <w:tcPr>
            <w:tcW w:w="1613" w:type="pct"/>
            <w:noWrap/>
            <w:hideMark/>
          </w:tcPr>
          <w:p w14:paraId="413DF4C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6-9</w:t>
            </w:r>
          </w:p>
        </w:tc>
        <w:tc>
          <w:tcPr>
            <w:tcW w:w="794" w:type="pct"/>
            <w:noWrap/>
          </w:tcPr>
          <w:p w14:paraId="00E38C4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34890C1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7 (30.4)</w:t>
            </w:r>
          </w:p>
        </w:tc>
        <w:tc>
          <w:tcPr>
            <w:tcW w:w="876" w:type="pct"/>
            <w:noWrap/>
          </w:tcPr>
          <w:p w14:paraId="08A1536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(40)</w:t>
            </w:r>
          </w:p>
        </w:tc>
        <w:tc>
          <w:tcPr>
            <w:tcW w:w="806" w:type="pct"/>
            <w:noWrap/>
          </w:tcPr>
          <w:p w14:paraId="300875BC" w14:textId="77777777" w:rsidR="009B5C61" w:rsidRPr="009B5C61" w:rsidRDefault="009B5C61" w:rsidP="001D7BEE">
            <w:pPr>
              <w:jc w:val="both"/>
              <w:rPr>
                <w:rFonts w:asciiTheme="majorBidi" w:hAnsiTheme="majorBidi" w:cstheme="majorBidi"/>
                <w:sz w:val="20"/>
                <w:szCs w:val="20"/>
              </w:rPr>
            </w:pPr>
          </w:p>
        </w:tc>
      </w:tr>
      <w:tr w:rsidR="009B5C61" w:rsidRPr="009B5C61" w14:paraId="5373140E" w14:textId="77777777" w:rsidTr="00D45DD0">
        <w:trPr>
          <w:trHeight w:val="20"/>
        </w:trPr>
        <w:tc>
          <w:tcPr>
            <w:tcW w:w="1613" w:type="pct"/>
            <w:noWrap/>
          </w:tcPr>
          <w:p w14:paraId="4FB86D4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9-12</w:t>
            </w:r>
          </w:p>
        </w:tc>
        <w:tc>
          <w:tcPr>
            <w:tcW w:w="794" w:type="pct"/>
            <w:noWrap/>
          </w:tcPr>
          <w:p w14:paraId="71447EF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11" w:type="pct"/>
            <w:noWrap/>
          </w:tcPr>
          <w:p w14:paraId="6BC81C4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14 (60.9)</w:t>
            </w:r>
          </w:p>
        </w:tc>
        <w:tc>
          <w:tcPr>
            <w:tcW w:w="876" w:type="pct"/>
            <w:noWrap/>
          </w:tcPr>
          <w:p w14:paraId="76F1B95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(60)</w:t>
            </w:r>
          </w:p>
        </w:tc>
        <w:tc>
          <w:tcPr>
            <w:tcW w:w="806" w:type="pct"/>
            <w:noWrap/>
          </w:tcPr>
          <w:p w14:paraId="32612271" w14:textId="77777777" w:rsidR="009B5C61" w:rsidRPr="009B5C61" w:rsidRDefault="009B5C61" w:rsidP="001D7BEE">
            <w:pPr>
              <w:jc w:val="both"/>
              <w:rPr>
                <w:rFonts w:asciiTheme="majorBidi" w:hAnsiTheme="majorBidi" w:cstheme="majorBidi"/>
                <w:sz w:val="20"/>
                <w:szCs w:val="20"/>
              </w:rPr>
            </w:pPr>
          </w:p>
        </w:tc>
      </w:tr>
    </w:tbl>
    <w:p w14:paraId="00D5301C"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highlight w:val="yellow"/>
        </w:rPr>
      </w:pPr>
    </w:p>
    <w:p w14:paraId="0DA35F8B"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br w:type="page"/>
      </w:r>
    </w:p>
    <w:p w14:paraId="4F9501E8" w14:textId="77777777" w:rsidR="009B5C61" w:rsidRPr="009B5C61" w:rsidRDefault="009B5C61" w:rsidP="009B5C61">
      <w:pPr>
        <w:spacing w:after="0" w:line="240" w:lineRule="auto"/>
        <w:jc w:val="both"/>
        <w:rPr>
          <w:rFonts w:asciiTheme="majorBidi" w:eastAsia="Calibri" w:hAnsiTheme="majorBidi" w:cstheme="majorBidi"/>
          <w:b/>
          <w:iCs/>
          <w:kern w:val="2"/>
          <w:sz w:val="20"/>
          <w:szCs w:val="20"/>
        </w:rPr>
      </w:pPr>
      <w:r w:rsidRPr="009B5C61">
        <w:rPr>
          <w:rFonts w:asciiTheme="majorBidi" w:eastAsia="Calibri" w:hAnsiTheme="majorBidi" w:cstheme="majorBidi"/>
          <w:b/>
          <w:iCs/>
          <w:kern w:val="2"/>
          <w:sz w:val="20"/>
          <w:szCs w:val="20"/>
        </w:rPr>
        <w:lastRenderedPageBreak/>
        <w:t>Group B factors influencing the success of a single procedure (Table 8)</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1441"/>
        <w:gridCol w:w="1750"/>
        <w:gridCol w:w="1399"/>
        <w:gridCol w:w="1378"/>
      </w:tblGrid>
      <w:tr w:rsidR="009B5C61" w:rsidRPr="009B5C61" w14:paraId="2F65A517" w14:textId="77777777" w:rsidTr="00D45DD0">
        <w:trPr>
          <w:trHeight w:val="20"/>
        </w:trPr>
        <w:tc>
          <w:tcPr>
            <w:tcW w:w="1630" w:type="pct"/>
            <w:noWrap/>
            <w:hideMark/>
          </w:tcPr>
          <w:p w14:paraId="2276FF48" w14:textId="77777777" w:rsidR="009B5C61" w:rsidRPr="009B5C61" w:rsidRDefault="009B5C61" w:rsidP="001D7BEE">
            <w:pPr>
              <w:jc w:val="both"/>
              <w:rPr>
                <w:rFonts w:asciiTheme="majorBidi" w:hAnsiTheme="majorBidi" w:cstheme="majorBidi"/>
                <w:sz w:val="20"/>
                <w:szCs w:val="20"/>
              </w:rPr>
            </w:pPr>
          </w:p>
        </w:tc>
        <w:tc>
          <w:tcPr>
            <w:tcW w:w="813" w:type="pct"/>
            <w:noWrap/>
            <w:hideMark/>
          </w:tcPr>
          <w:p w14:paraId="4A2C2ECB" w14:textId="77777777" w:rsidR="009B5C61" w:rsidRPr="009B5C61" w:rsidRDefault="009B5C61" w:rsidP="001D7BEE">
            <w:pPr>
              <w:jc w:val="both"/>
              <w:rPr>
                <w:rFonts w:asciiTheme="majorBidi" w:hAnsiTheme="majorBidi" w:cstheme="majorBidi"/>
                <w:sz w:val="20"/>
                <w:szCs w:val="20"/>
              </w:rPr>
            </w:pPr>
          </w:p>
        </w:tc>
        <w:tc>
          <w:tcPr>
            <w:tcW w:w="1778" w:type="pct"/>
            <w:gridSpan w:val="2"/>
            <w:noWrap/>
            <w:hideMark/>
          </w:tcPr>
          <w:p w14:paraId="1C0C001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Single surgery success</w:t>
            </w:r>
          </w:p>
        </w:tc>
        <w:tc>
          <w:tcPr>
            <w:tcW w:w="778" w:type="pct"/>
            <w:noWrap/>
            <w:hideMark/>
          </w:tcPr>
          <w:p w14:paraId="136BF368" w14:textId="77777777" w:rsidR="009B5C61" w:rsidRPr="009B5C61" w:rsidRDefault="009B5C61" w:rsidP="001D7BEE">
            <w:pPr>
              <w:jc w:val="both"/>
              <w:rPr>
                <w:rFonts w:asciiTheme="majorBidi" w:hAnsiTheme="majorBidi" w:cstheme="majorBidi"/>
                <w:b/>
                <w:bCs/>
                <w:sz w:val="20"/>
                <w:szCs w:val="20"/>
              </w:rPr>
            </w:pPr>
          </w:p>
        </w:tc>
      </w:tr>
      <w:tr w:rsidR="009B5C61" w:rsidRPr="009B5C61" w14:paraId="04C669A2" w14:textId="77777777" w:rsidTr="00D45DD0">
        <w:trPr>
          <w:trHeight w:val="20"/>
        </w:trPr>
        <w:tc>
          <w:tcPr>
            <w:tcW w:w="1630" w:type="pct"/>
            <w:noWrap/>
            <w:hideMark/>
          </w:tcPr>
          <w:p w14:paraId="697B21B2" w14:textId="77777777" w:rsidR="009B5C61" w:rsidRPr="009B5C61" w:rsidRDefault="009B5C61" w:rsidP="001D7BEE">
            <w:pPr>
              <w:jc w:val="both"/>
              <w:rPr>
                <w:rFonts w:asciiTheme="majorBidi" w:hAnsiTheme="majorBidi" w:cstheme="majorBidi"/>
                <w:sz w:val="20"/>
                <w:szCs w:val="20"/>
              </w:rPr>
            </w:pPr>
          </w:p>
        </w:tc>
        <w:tc>
          <w:tcPr>
            <w:tcW w:w="813" w:type="pct"/>
            <w:noWrap/>
            <w:hideMark/>
          </w:tcPr>
          <w:p w14:paraId="33C8884D" w14:textId="77777777" w:rsidR="009B5C61" w:rsidRPr="009B5C61" w:rsidRDefault="009B5C61" w:rsidP="001D7BEE">
            <w:pPr>
              <w:jc w:val="both"/>
              <w:rPr>
                <w:rFonts w:asciiTheme="majorBidi" w:hAnsiTheme="majorBidi" w:cstheme="majorBidi"/>
                <w:sz w:val="20"/>
                <w:szCs w:val="20"/>
              </w:rPr>
            </w:pPr>
          </w:p>
        </w:tc>
        <w:tc>
          <w:tcPr>
            <w:tcW w:w="988" w:type="pct"/>
            <w:noWrap/>
            <w:hideMark/>
          </w:tcPr>
          <w:p w14:paraId="2F21B542"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Yes (n = 20)</w:t>
            </w:r>
          </w:p>
        </w:tc>
        <w:tc>
          <w:tcPr>
            <w:tcW w:w="790" w:type="pct"/>
            <w:noWrap/>
            <w:hideMark/>
          </w:tcPr>
          <w:p w14:paraId="3B33832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No (n = 8)</w:t>
            </w:r>
          </w:p>
        </w:tc>
        <w:tc>
          <w:tcPr>
            <w:tcW w:w="778" w:type="pct"/>
            <w:noWrap/>
            <w:hideMark/>
          </w:tcPr>
          <w:p w14:paraId="423BA21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P-value</w:t>
            </w:r>
          </w:p>
        </w:tc>
      </w:tr>
      <w:tr w:rsidR="009B5C61" w:rsidRPr="009B5C61" w14:paraId="0722EE25" w14:textId="77777777" w:rsidTr="00D45DD0">
        <w:trPr>
          <w:trHeight w:val="20"/>
        </w:trPr>
        <w:tc>
          <w:tcPr>
            <w:tcW w:w="1630" w:type="pct"/>
            <w:noWrap/>
            <w:hideMark/>
          </w:tcPr>
          <w:p w14:paraId="4ACF2971"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Age (years)</w:t>
            </w:r>
          </w:p>
        </w:tc>
        <w:tc>
          <w:tcPr>
            <w:tcW w:w="813" w:type="pct"/>
            <w:noWrap/>
            <w:hideMark/>
          </w:tcPr>
          <w:p w14:paraId="0875B9BB"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88" w:type="pct"/>
            <w:noWrap/>
            <w:hideMark/>
          </w:tcPr>
          <w:p w14:paraId="2763011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50 ±14</w:t>
            </w:r>
          </w:p>
        </w:tc>
        <w:tc>
          <w:tcPr>
            <w:tcW w:w="790" w:type="pct"/>
            <w:noWrap/>
            <w:hideMark/>
          </w:tcPr>
          <w:p w14:paraId="1C2CC39E"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47 ±13</w:t>
            </w:r>
          </w:p>
        </w:tc>
        <w:tc>
          <w:tcPr>
            <w:tcW w:w="778" w:type="pct"/>
            <w:noWrap/>
            <w:hideMark/>
          </w:tcPr>
          <w:p w14:paraId="7C59411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0.574</w:t>
            </w:r>
          </w:p>
        </w:tc>
      </w:tr>
      <w:tr w:rsidR="009B5C61" w:rsidRPr="009B5C61" w14:paraId="3E6E3B3B" w14:textId="77777777" w:rsidTr="00D45DD0">
        <w:trPr>
          <w:trHeight w:val="20"/>
        </w:trPr>
        <w:tc>
          <w:tcPr>
            <w:tcW w:w="1630" w:type="pct"/>
            <w:noWrap/>
            <w:hideMark/>
          </w:tcPr>
          <w:p w14:paraId="6216AC60"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Gender</w:t>
            </w:r>
          </w:p>
        </w:tc>
        <w:tc>
          <w:tcPr>
            <w:tcW w:w="813" w:type="pct"/>
            <w:noWrap/>
          </w:tcPr>
          <w:p w14:paraId="1ADFBBCA" w14:textId="77777777" w:rsidR="009B5C61" w:rsidRPr="009B5C61" w:rsidRDefault="009B5C61" w:rsidP="001D7BEE">
            <w:pPr>
              <w:jc w:val="both"/>
              <w:rPr>
                <w:rFonts w:asciiTheme="majorBidi" w:hAnsiTheme="majorBidi" w:cstheme="majorBidi"/>
                <w:sz w:val="20"/>
                <w:szCs w:val="20"/>
              </w:rPr>
            </w:pPr>
          </w:p>
        </w:tc>
        <w:tc>
          <w:tcPr>
            <w:tcW w:w="988" w:type="pct"/>
            <w:noWrap/>
          </w:tcPr>
          <w:p w14:paraId="1433F0DA" w14:textId="77777777" w:rsidR="009B5C61" w:rsidRPr="009B5C61" w:rsidRDefault="009B5C61" w:rsidP="001D7BEE">
            <w:pPr>
              <w:jc w:val="both"/>
              <w:rPr>
                <w:rFonts w:asciiTheme="majorBidi" w:hAnsiTheme="majorBidi" w:cstheme="majorBidi"/>
                <w:sz w:val="20"/>
                <w:szCs w:val="20"/>
              </w:rPr>
            </w:pPr>
          </w:p>
        </w:tc>
        <w:tc>
          <w:tcPr>
            <w:tcW w:w="790" w:type="pct"/>
            <w:noWrap/>
          </w:tcPr>
          <w:p w14:paraId="27ABA514" w14:textId="77777777" w:rsidR="009B5C61" w:rsidRPr="009B5C61" w:rsidRDefault="009B5C61" w:rsidP="001D7BEE">
            <w:pPr>
              <w:jc w:val="both"/>
              <w:rPr>
                <w:rFonts w:asciiTheme="majorBidi" w:hAnsiTheme="majorBidi" w:cstheme="majorBidi"/>
                <w:sz w:val="20"/>
                <w:szCs w:val="20"/>
              </w:rPr>
            </w:pPr>
          </w:p>
        </w:tc>
        <w:tc>
          <w:tcPr>
            <w:tcW w:w="778" w:type="pct"/>
            <w:noWrap/>
          </w:tcPr>
          <w:p w14:paraId="7EE8A77C" w14:textId="77777777" w:rsidR="009B5C61" w:rsidRPr="009B5C61" w:rsidRDefault="009B5C61" w:rsidP="001D7BEE">
            <w:pPr>
              <w:jc w:val="both"/>
              <w:rPr>
                <w:rFonts w:asciiTheme="majorBidi" w:hAnsiTheme="majorBidi" w:cstheme="majorBidi"/>
                <w:sz w:val="20"/>
                <w:szCs w:val="20"/>
              </w:rPr>
            </w:pPr>
          </w:p>
        </w:tc>
      </w:tr>
      <w:tr w:rsidR="009B5C61" w:rsidRPr="009B5C61" w14:paraId="039D0427" w14:textId="77777777" w:rsidTr="00D45DD0">
        <w:trPr>
          <w:trHeight w:val="20"/>
        </w:trPr>
        <w:tc>
          <w:tcPr>
            <w:tcW w:w="1630" w:type="pct"/>
            <w:noWrap/>
            <w:hideMark/>
          </w:tcPr>
          <w:p w14:paraId="25E3119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Males</w:t>
            </w:r>
          </w:p>
        </w:tc>
        <w:tc>
          <w:tcPr>
            <w:tcW w:w="813" w:type="pct"/>
            <w:noWrap/>
          </w:tcPr>
          <w:p w14:paraId="1326887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484D7F4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11 (55)</w:t>
            </w:r>
          </w:p>
        </w:tc>
        <w:tc>
          <w:tcPr>
            <w:tcW w:w="790" w:type="pct"/>
            <w:noWrap/>
          </w:tcPr>
          <w:p w14:paraId="6018253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(62.5)</w:t>
            </w:r>
          </w:p>
        </w:tc>
        <w:tc>
          <w:tcPr>
            <w:tcW w:w="778" w:type="pct"/>
            <w:noWrap/>
          </w:tcPr>
          <w:p w14:paraId="1958ED8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1.0</w:t>
            </w:r>
          </w:p>
        </w:tc>
      </w:tr>
      <w:tr w:rsidR="009B5C61" w:rsidRPr="009B5C61" w14:paraId="4C01570B" w14:textId="77777777" w:rsidTr="00D45DD0">
        <w:trPr>
          <w:trHeight w:val="20"/>
        </w:trPr>
        <w:tc>
          <w:tcPr>
            <w:tcW w:w="1630" w:type="pct"/>
            <w:noWrap/>
          </w:tcPr>
          <w:p w14:paraId="39B4F0C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Females</w:t>
            </w:r>
          </w:p>
        </w:tc>
        <w:tc>
          <w:tcPr>
            <w:tcW w:w="813" w:type="pct"/>
            <w:noWrap/>
          </w:tcPr>
          <w:p w14:paraId="6D87083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7053301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9 (45)</w:t>
            </w:r>
          </w:p>
        </w:tc>
        <w:tc>
          <w:tcPr>
            <w:tcW w:w="790" w:type="pct"/>
            <w:noWrap/>
          </w:tcPr>
          <w:p w14:paraId="426819C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(37.5)</w:t>
            </w:r>
          </w:p>
        </w:tc>
        <w:tc>
          <w:tcPr>
            <w:tcW w:w="778" w:type="pct"/>
            <w:noWrap/>
          </w:tcPr>
          <w:p w14:paraId="2EB0B44A" w14:textId="77777777" w:rsidR="009B5C61" w:rsidRPr="009B5C61" w:rsidRDefault="009B5C61" w:rsidP="001D7BEE">
            <w:pPr>
              <w:jc w:val="both"/>
              <w:rPr>
                <w:rFonts w:asciiTheme="majorBidi" w:hAnsiTheme="majorBidi" w:cstheme="majorBidi"/>
                <w:sz w:val="20"/>
                <w:szCs w:val="20"/>
              </w:rPr>
            </w:pPr>
          </w:p>
        </w:tc>
      </w:tr>
      <w:tr w:rsidR="009B5C61" w:rsidRPr="009B5C61" w14:paraId="046AE31B" w14:textId="77777777" w:rsidTr="00D45DD0">
        <w:trPr>
          <w:trHeight w:val="20"/>
        </w:trPr>
        <w:tc>
          <w:tcPr>
            <w:tcW w:w="1630" w:type="pct"/>
            <w:noWrap/>
            <w:hideMark/>
          </w:tcPr>
          <w:p w14:paraId="6A752ADE"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 xml:space="preserve">Laterality </w:t>
            </w:r>
          </w:p>
        </w:tc>
        <w:tc>
          <w:tcPr>
            <w:tcW w:w="813" w:type="pct"/>
            <w:noWrap/>
          </w:tcPr>
          <w:p w14:paraId="2BFA79BD" w14:textId="77777777" w:rsidR="009B5C61" w:rsidRPr="009B5C61" w:rsidRDefault="009B5C61" w:rsidP="001D7BEE">
            <w:pPr>
              <w:jc w:val="both"/>
              <w:rPr>
                <w:rFonts w:asciiTheme="majorBidi" w:hAnsiTheme="majorBidi" w:cstheme="majorBidi"/>
                <w:sz w:val="20"/>
                <w:szCs w:val="20"/>
              </w:rPr>
            </w:pPr>
          </w:p>
        </w:tc>
        <w:tc>
          <w:tcPr>
            <w:tcW w:w="988" w:type="pct"/>
            <w:noWrap/>
          </w:tcPr>
          <w:p w14:paraId="431D2180" w14:textId="77777777" w:rsidR="009B5C61" w:rsidRPr="009B5C61" w:rsidRDefault="009B5C61" w:rsidP="001D7BEE">
            <w:pPr>
              <w:jc w:val="both"/>
              <w:rPr>
                <w:rFonts w:asciiTheme="majorBidi" w:hAnsiTheme="majorBidi" w:cstheme="majorBidi"/>
                <w:sz w:val="20"/>
                <w:szCs w:val="20"/>
              </w:rPr>
            </w:pPr>
          </w:p>
        </w:tc>
        <w:tc>
          <w:tcPr>
            <w:tcW w:w="790" w:type="pct"/>
            <w:noWrap/>
          </w:tcPr>
          <w:p w14:paraId="4F9AFD2C" w14:textId="77777777" w:rsidR="009B5C61" w:rsidRPr="009B5C61" w:rsidRDefault="009B5C61" w:rsidP="001D7BEE">
            <w:pPr>
              <w:jc w:val="both"/>
              <w:rPr>
                <w:rFonts w:asciiTheme="majorBidi" w:hAnsiTheme="majorBidi" w:cstheme="majorBidi"/>
                <w:sz w:val="20"/>
                <w:szCs w:val="20"/>
              </w:rPr>
            </w:pPr>
          </w:p>
        </w:tc>
        <w:tc>
          <w:tcPr>
            <w:tcW w:w="778" w:type="pct"/>
            <w:noWrap/>
          </w:tcPr>
          <w:p w14:paraId="07EF5A61" w14:textId="77777777" w:rsidR="009B5C61" w:rsidRPr="009B5C61" w:rsidRDefault="009B5C61" w:rsidP="001D7BEE">
            <w:pPr>
              <w:jc w:val="both"/>
              <w:rPr>
                <w:rFonts w:asciiTheme="majorBidi" w:hAnsiTheme="majorBidi" w:cstheme="majorBidi"/>
                <w:sz w:val="20"/>
                <w:szCs w:val="20"/>
              </w:rPr>
            </w:pPr>
          </w:p>
        </w:tc>
      </w:tr>
      <w:tr w:rsidR="009B5C61" w:rsidRPr="009B5C61" w14:paraId="4FBBB02D" w14:textId="77777777" w:rsidTr="00D45DD0">
        <w:trPr>
          <w:trHeight w:val="20"/>
        </w:trPr>
        <w:tc>
          <w:tcPr>
            <w:tcW w:w="1630" w:type="pct"/>
            <w:noWrap/>
            <w:hideMark/>
          </w:tcPr>
          <w:p w14:paraId="1397283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Right</w:t>
            </w:r>
          </w:p>
        </w:tc>
        <w:tc>
          <w:tcPr>
            <w:tcW w:w="813" w:type="pct"/>
            <w:noWrap/>
          </w:tcPr>
          <w:p w14:paraId="28EDF88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4C634DB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(60)</w:t>
            </w:r>
          </w:p>
        </w:tc>
        <w:tc>
          <w:tcPr>
            <w:tcW w:w="790" w:type="pct"/>
            <w:noWrap/>
          </w:tcPr>
          <w:p w14:paraId="18AA6CE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(37.5)</w:t>
            </w:r>
          </w:p>
        </w:tc>
        <w:tc>
          <w:tcPr>
            <w:tcW w:w="778" w:type="pct"/>
            <w:noWrap/>
          </w:tcPr>
          <w:p w14:paraId="5D20D5E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0.410</w:t>
            </w:r>
          </w:p>
        </w:tc>
      </w:tr>
      <w:tr w:rsidR="009B5C61" w:rsidRPr="009B5C61" w14:paraId="3C03CF55" w14:textId="77777777" w:rsidTr="00D45DD0">
        <w:trPr>
          <w:trHeight w:val="20"/>
        </w:trPr>
        <w:tc>
          <w:tcPr>
            <w:tcW w:w="1630" w:type="pct"/>
            <w:noWrap/>
          </w:tcPr>
          <w:p w14:paraId="6E62885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Left</w:t>
            </w:r>
          </w:p>
        </w:tc>
        <w:tc>
          <w:tcPr>
            <w:tcW w:w="813" w:type="pct"/>
            <w:noWrap/>
          </w:tcPr>
          <w:p w14:paraId="55152AD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2819BE5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8 (40)</w:t>
            </w:r>
          </w:p>
        </w:tc>
        <w:tc>
          <w:tcPr>
            <w:tcW w:w="790" w:type="pct"/>
            <w:noWrap/>
          </w:tcPr>
          <w:p w14:paraId="7EA804F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(62.5)</w:t>
            </w:r>
          </w:p>
        </w:tc>
        <w:tc>
          <w:tcPr>
            <w:tcW w:w="778" w:type="pct"/>
            <w:noWrap/>
          </w:tcPr>
          <w:p w14:paraId="0ED27CA0" w14:textId="77777777" w:rsidR="009B5C61" w:rsidRPr="009B5C61" w:rsidRDefault="009B5C61" w:rsidP="001D7BEE">
            <w:pPr>
              <w:jc w:val="both"/>
              <w:rPr>
                <w:rFonts w:asciiTheme="majorBidi" w:hAnsiTheme="majorBidi" w:cstheme="majorBidi"/>
                <w:sz w:val="20"/>
                <w:szCs w:val="20"/>
              </w:rPr>
            </w:pPr>
          </w:p>
        </w:tc>
      </w:tr>
      <w:tr w:rsidR="009B5C61" w:rsidRPr="009B5C61" w14:paraId="24CD4548" w14:textId="77777777" w:rsidTr="00D45DD0">
        <w:trPr>
          <w:trHeight w:val="20"/>
        </w:trPr>
        <w:tc>
          <w:tcPr>
            <w:tcW w:w="1630" w:type="pct"/>
            <w:noWrap/>
            <w:hideMark/>
          </w:tcPr>
          <w:p w14:paraId="7935B51C"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Axial length &lt; 26 mm</w:t>
            </w:r>
          </w:p>
        </w:tc>
        <w:tc>
          <w:tcPr>
            <w:tcW w:w="813" w:type="pct"/>
            <w:noWrap/>
            <w:hideMark/>
          </w:tcPr>
          <w:p w14:paraId="1C71ED1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hideMark/>
          </w:tcPr>
          <w:p w14:paraId="59A1067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(95)</w:t>
            </w:r>
          </w:p>
        </w:tc>
        <w:tc>
          <w:tcPr>
            <w:tcW w:w="790" w:type="pct"/>
            <w:noWrap/>
            <w:hideMark/>
          </w:tcPr>
          <w:p w14:paraId="1182A44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4 (50)</w:t>
            </w:r>
          </w:p>
        </w:tc>
        <w:tc>
          <w:tcPr>
            <w:tcW w:w="778" w:type="pct"/>
            <w:noWrap/>
            <w:hideMark/>
          </w:tcPr>
          <w:p w14:paraId="5BE61555"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0.015*</w:t>
            </w:r>
          </w:p>
        </w:tc>
      </w:tr>
      <w:tr w:rsidR="009B5C61" w:rsidRPr="009B5C61" w14:paraId="1966D52D" w14:textId="77777777" w:rsidTr="00D45DD0">
        <w:trPr>
          <w:trHeight w:val="20"/>
        </w:trPr>
        <w:tc>
          <w:tcPr>
            <w:tcW w:w="1630" w:type="pct"/>
            <w:noWrap/>
          </w:tcPr>
          <w:p w14:paraId="71E7A81B"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Intraocular pressure</w:t>
            </w:r>
          </w:p>
        </w:tc>
        <w:tc>
          <w:tcPr>
            <w:tcW w:w="813" w:type="pct"/>
            <w:noWrap/>
          </w:tcPr>
          <w:p w14:paraId="5F29028D" w14:textId="77777777" w:rsidR="009B5C61" w:rsidRPr="009B5C61" w:rsidRDefault="009B5C61" w:rsidP="001D7BEE">
            <w:pPr>
              <w:jc w:val="both"/>
              <w:rPr>
                <w:rFonts w:asciiTheme="majorBidi" w:hAnsiTheme="majorBidi" w:cstheme="majorBidi"/>
                <w:sz w:val="20"/>
                <w:szCs w:val="20"/>
              </w:rPr>
            </w:pPr>
          </w:p>
        </w:tc>
        <w:tc>
          <w:tcPr>
            <w:tcW w:w="988" w:type="pct"/>
            <w:noWrap/>
          </w:tcPr>
          <w:p w14:paraId="4353C6E5" w14:textId="77777777" w:rsidR="009B5C61" w:rsidRPr="009B5C61" w:rsidRDefault="009B5C61" w:rsidP="001D7BEE">
            <w:pPr>
              <w:jc w:val="both"/>
              <w:rPr>
                <w:rFonts w:asciiTheme="majorBidi" w:hAnsiTheme="majorBidi" w:cstheme="majorBidi"/>
                <w:sz w:val="20"/>
                <w:szCs w:val="20"/>
              </w:rPr>
            </w:pPr>
          </w:p>
        </w:tc>
        <w:tc>
          <w:tcPr>
            <w:tcW w:w="790" w:type="pct"/>
            <w:noWrap/>
          </w:tcPr>
          <w:p w14:paraId="000219B6" w14:textId="77777777" w:rsidR="009B5C61" w:rsidRPr="009B5C61" w:rsidRDefault="009B5C61" w:rsidP="001D7BEE">
            <w:pPr>
              <w:jc w:val="both"/>
              <w:rPr>
                <w:rFonts w:asciiTheme="majorBidi" w:hAnsiTheme="majorBidi" w:cstheme="majorBidi"/>
                <w:sz w:val="20"/>
                <w:szCs w:val="20"/>
              </w:rPr>
            </w:pPr>
          </w:p>
        </w:tc>
        <w:tc>
          <w:tcPr>
            <w:tcW w:w="778" w:type="pct"/>
            <w:noWrap/>
          </w:tcPr>
          <w:p w14:paraId="6BA0F869" w14:textId="77777777" w:rsidR="009B5C61" w:rsidRPr="009B5C61" w:rsidRDefault="009B5C61" w:rsidP="001D7BEE">
            <w:pPr>
              <w:jc w:val="both"/>
              <w:rPr>
                <w:rFonts w:asciiTheme="majorBidi" w:hAnsiTheme="majorBidi" w:cstheme="majorBidi"/>
                <w:sz w:val="20"/>
                <w:szCs w:val="20"/>
              </w:rPr>
            </w:pPr>
          </w:p>
        </w:tc>
      </w:tr>
      <w:tr w:rsidR="009B5C61" w:rsidRPr="009B5C61" w14:paraId="45076D7F" w14:textId="77777777" w:rsidTr="00D45DD0">
        <w:trPr>
          <w:trHeight w:val="20"/>
        </w:trPr>
        <w:tc>
          <w:tcPr>
            <w:tcW w:w="1630" w:type="pct"/>
            <w:noWrap/>
            <w:hideMark/>
          </w:tcPr>
          <w:p w14:paraId="190CD85F"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sz w:val="20"/>
                <w:szCs w:val="20"/>
              </w:rPr>
              <w:t>Preoperative</w:t>
            </w:r>
          </w:p>
        </w:tc>
        <w:tc>
          <w:tcPr>
            <w:tcW w:w="813" w:type="pct"/>
            <w:noWrap/>
            <w:hideMark/>
          </w:tcPr>
          <w:p w14:paraId="1CD570C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88" w:type="pct"/>
            <w:noWrap/>
            <w:hideMark/>
          </w:tcPr>
          <w:p w14:paraId="4353777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±4</w:t>
            </w:r>
          </w:p>
        </w:tc>
        <w:tc>
          <w:tcPr>
            <w:tcW w:w="790" w:type="pct"/>
            <w:noWrap/>
            <w:hideMark/>
          </w:tcPr>
          <w:p w14:paraId="741A60B9"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13 ±2</w:t>
            </w:r>
          </w:p>
        </w:tc>
        <w:tc>
          <w:tcPr>
            <w:tcW w:w="778" w:type="pct"/>
            <w:noWrap/>
            <w:hideMark/>
          </w:tcPr>
          <w:p w14:paraId="32FD934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0.926</w:t>
            </w:r>
          </w:p>
        </w:tc>
      </w:tr>
      <w:tr w:rsidR="009B5C61" w:rsidRPr="009B5C61" w14:paraId="40A4867B" w14:textId="77777777" w:rsidTr="00D45DD0">
        <w:trPr>
          <w:trHeight w:val="20"/>
        </w:trPr>
        <w:tc>
          <w:tcPr>
            <w:tcW w:w="1630" w:type="pct"/>
            <w:noWrap/>
            <w:hideMark/>
          </w:tcPr>
          <w:p w14:paraId="49007A27"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sz w:val="20"/>
                <w:szCs w:val="20"/>
              </w:rPr>
              <w:t>Three-months</w:t>
            </w:r>
          </w:p>
        </w:tc>
        <w:tc>
          <w:tcPr>
            <w:tcW w:w="813" w:type="pct"/>
            <w:noWrap/>
            <w:hideMark/>
          </w:tcPr>
          <w:p w14:paraId="325AFBE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Mean ±SD</w:t>
            </w:r>
          </w:p>
        </w:tc>
        <w:tc>
          <w:tcPr>
            <w:tcW w:w="988" w:type="pct"/>
            <w:noWrap/>
            <w:hideMark/>
          </w:tcPr>
          <w:p w14:paraId="677F205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20 ±4</w:t>
            </w:r>
          </w:p>
        </w:tc>
        <w:tc>
          <w:tcPr>
            <w:tcW w:w="790" w:type="pct"/>
            <w:noWrap/>
            <w:hideMark/>
          </w:tcPr>
          <w:p w14:paraId="1309804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19 ±3</w:t>
            </w:r>
          </w:p>
        </w:tc>
        <w:tc>
          <w:tcPr>
            <w:tcW w:w="778" w:type="pct"/>
            <w:noWrap/>
            <w:hideMark/>
          </w:tcPr>
          <w:p w14:paraId="6E8A09B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0.387</w:t>
            </w:r>
          </w:p>
        </w:tc>
      </w:tr>
      <w:tr w:rsidR="009B5C61" w:rsidRPr="009B5C61" w14:paraId="35238856" w14:textId="77777777" w:rsidTr="00D45DD0">
        <w:trPr>
          <w:trHeight w:val="20"/>
        </w:trPr>
        <w:tc>
          <w:tcPr>
            <w:tcW w:w="1630" w:type="pct"/>
            <w:noWrap/>
            <w:hideMark/>
          </w:tcPr>
          <w:p w14:paraId="02C7E90A"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Lens status preop.</w:t>
            </w:r>
          </w:p>
        </w:tc>
        <w:tc>
          <w:tcPr>
            <w:tcW w:w="813" w:type="pct"/>
            <w:noWrap/>
          </w:tcPr>
          <w:p w14:paraId="4A43DBA1" w14:textId="77777777" w:rsidR="009B5C61" w:rsidRPr="009B5C61" w:rsidRDefault="009B5C61" w:rsidP="001D7BEE">
            <w:pPr>
              <w:jc w:val="both"/>
              <w:rPr>
                <w:rFonts w:asciiTheme="majorBidi" w:hAnsiTheme="majorBidi" w:cstheme="majorBidi"/>
                <w:sz w:val="20"/>
                <w:szCs w:val="20"/>
              </w:rPr>
            </w:pPr>
          </w:p>
        </w:tc>
        <w:tc>
          <w:tcPr>
            <w:tcW w:w="988" w:type="pct"/>
            <w:noWrap/>
          </w:tcPr>
          <w:p w14:paraId="284D95C5" w14:textId="77777777" w:rsidR="009B5C61" w:rsidRPr="009B5C61" w:rsidRDefault="009B5C61" w:rsidP="001D7BEE">
            <w:pPr>
              <w:jc w:val="both"/>
              <w:rPr>
                <w:rFonts w:asciiTheme="majorBidi" w:hAnsiTheme="majorBidi" w:cstheme="majorBidi"/>
                <w:sz w:val="20"/>
                <w:szCs w:val="20"/>
              </w:rPr>
            </w:pPr>
          </w:p>
        </w:tc>
        <w:tc>
          <w:tcPr>
            <w:tcW w:w="790" w:type="pct"/>
            <w:noWrap/>
          </w:tcPr>
          <w:p w14:paraId="43776EB9" w14:textId="77777777" w:rsidR="009B5C61" w:rsidRPr="009B5C61" w:rsidRDefault="009B5C61" w:rsidP="001D7BEE">
            <w:pPr>
              <w:jc w:val="both"/>
              <w:rPr>
                <w:rFonts w:asciiTheme="majorBidi" w:hAnsiTheme="majorBidi" w:cstheme="majorBidi"/>
                <w:sz w:val="20"/>
                <w:szCs w:val="20"/>
              </w:rPr>
            </w:pPr>
          </w:p>
        </w:tc>
        <w:tc>
          <w:tcPr>
            <w:tcW w:w="778" w:type="pct"/>
            <w:noWrap/>
          </w:tcPr>
          <w:p w14:paraId="57DF85F9" w14:textId="77777777" w:rsidR="009B5C61" w:rsidRPr="009B5C61" w:rsidRDefault="009B5C61" w:rsidP="001D7BEE">
            <w:pPr>
              <w:jc w:val="both"/>
              <w:rPr>
                <w:rFonts w:asciiTheme="majorBidi" w:hAnsiTheme="majorBidi" w:cstheme="majorBidi"/>
                <w:sz w:val="20"/>
                <w:szCs w:val="20"/>
              </w:rPr>
            </w:pPr>
          </w:p>
        </w:tc>
      </w:tr>
      <w:tr w:rsidR="009B5C61" w:rsidRPr="009B5C61" w14:paraId="770E6D8A" w14:textId="77777777" w:rsidTr="00D45DD0">
        <w:trPr>
          <w:trHeight w:val="20"/>
        </w:trPr>
        <w:tc>
          <w:tcPr>
            <w:tcW w:w="1630" w:type="pct"/>
            <w:noWrap/>
            <w:hideMark/>
          </w:tcPr>
          <w:p w14:paraId="2F320DC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Phakic</w:t>
            </w:r>
          </w:p>
        </w:tc>
        <w:tc>
          <w:tcPr>
            <w:tcW w:w="813" w:type="pct"/>
            <w:noWrap/>
          </w:tcPr>
          <w:p w14:paraId="2E47708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05B4875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15 (75)</w:t>
            </w:r>
          </w:p>
        </w:tc>
        <w:tc>
          <w:tcPr>
            <w:tcW w:w="790" w:type="pct"/>
            <w:noWrap/>
          </w:tcPr>
          <w:p w14:paraId="79B9EDF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(62.5)</w:t>
            </w:r>
          </w:p>
        </w:tc>
        <w:tc>
          <w:tcPr>
            <w:tcW w:w="778" w:type="pct"/>
            <w:noWrap/>
          </w:tcPr>
          <w:p w14:paraId="6CEA641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0.508</w:t>
            </w:r>
          </w:p>
        </w:tc>
      </w:tr>
      <w:tr w:rsidR="009B5C61" w:rsidRPr="009B5C61" w14:paraId="0FEB4F46" w14:textId="77777777" w:rsidTr="00D45DD0">
        <w:trPr>
          <w:trHeight w:val="20"/>
        </w:trPr>
        <w:tc>
          <w:tcPr>
            <w:tcW w:w="1630" w:type="pct"/>
            <w:noWrap/>
          </w:tcPr>
          <w:p w14:paraId="7F8D475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Pseudophakic</w:t>
            </w:r>
          </w:p>
        </w:tc>
        <w:tc>
          <w:tcPr>
            <w:tcW w:w="813" w:type="pct"/>
            <w:noWrap/>
          </w:tcPr>
          <w:p w14:paraId="69F67FFD"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3098ED5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(25)</w:t>
            </w:r>
          </w:p>
        </w:tc>
        <w:tc>
          <w:tcPr>
            <w:tcW w:w="790" w:type="pct"/>
            <w:noWrap/>
          </w:tcPr>
          <w:p w14:paraId="75D61A0A"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(37.5)</w:t>
            </w:r>
          </w:p>
        </w:tc>
        <w:tc>
          <w:tcPr>
            <w:tcW w:w="778" w:type="pct"/>
            <w:noWrap/>
          </w:tcPr>
          <w:p w14:paraId="31B1E001" w14:textId="77777777" w:rsidR="009B5C61" w:rsidRPr="009B5C61" w:rsidRDefault="009B5C61" w:rsidP="001D7BEE">
            <w:pPr>
              <w:jc w:val="both"/>
              <w:rPr>
                <w:rFonts w:asciiTheme="majorBidi" w:hAnsiTheme="majorBidi" w:cstheme="majorBidi"/>
                <w:sz w:val="20"/>
                <w:szCs w:val="20"/>
              </w:rPr>
            </w:pPr>
          </w:p>
        </w:tc>
      </w:tr>
      <w:tr w:rsidR="009B5C61" w:rsidRPr="009B5C61" w14:paraId="3AAC0A6B" w14:textId="77777777" w:rsidTr="00D45DD0">
        <w:trPr>
          <w:trHeight w:val="20"/>
        </w:trPr>
        <w:tc>
          <w:tcPr>
            <w:tcW w:w="1630" w:type="pct"/>
            <w:noWrap/>
            <w:hideMark/>
          </w:tcPr>
          <w:p w14:paraId="514CD9CA"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Macula status preop.</w:t>
            </w:r>
          </w:p>
        </w:tc>
        <w:tc>
          <w:tcPr>
            <w:tcW w:w="813" w:type="pct"/>
            <w:noWrap/>
          </w:tcPr>
          <w:p w14:paraId="0C4BFE6A" w14:textId="77777777" w:rsidR="009B5C61" w:rsidRPr="009B5C61" w:rsidRDefault="009B5C61" w:rsidP="001D7BEE">
            <w:pPr>
              <w:jc w:val="both"/>
              <w:rPr>
                <w:rFonts w:asciiTheme="majorBidi" w:hAnsiTheme="majorBidi" w:cstheme="majorBidi"/>
                <w:sz w:val="20"/>
                <w:szCs w:val="20"/>
              </w:rPr>
            </w:pPr>
          </w:p>
        </w:tc>
        <w:tc>
          <w:tcPr>
            <w:tcW w:w="988" w:type="pct"/>
            <w:noWrap/>
          </w:tcPr>
          <w:p w14:paraId="5A6BEECA" w14:textId="77777777" w:rsidR="009B5C61" w:rsidRPr="009B5C61" w:rsidRDefault="009B5C61" w:rsidP="001D7BEE">
            <w:pPr>
              <w:jc w:val="both"/>
              <w:rPr>
                <w:rFonts w:asciiTheme="majorBidi" w:hAnsiTheme="majorBidi" w:cstheme="majorBidi"/>
                <w:sz w:val="20"/>
                <w:szCs w:val="20"/>
              </w:rPr>
            </w:pPr>
          </w:p>
        </w:tc>
        <w:tc>
          <w:tcPr>
            <w:tcW w:w="790" w:type="pct"/>
            <w:noWrap/>
          </w:tcPr>
          <w:p w14:paraId="79B4A3C1" w14:textId="77777777" w:rsidR="009B5C61" w:rsidRPr="009B5C61" w:rsidRDefault="009B5C61" w:rsidP="001D7BEE">
            <w:pPr>
              <w:jc w:val="both"/>
              <w:rPr>
                <w:rFonts w:asciiTheme="majorBidi" w:hAnsiTheme="majorBidi" w:cstheme="majorBidi"/>
                <w:sz w:val="20"/>
                <w:szCs w:val="20"/>
              </w:rPr>
            </w:pPr>
          </w:p>
        </w:tc>
        <w:tc>
          <w:tcPr>
            <w:tcW w:w="778" w:type="pct"/>
            <w:noWrap/>
          </w:tcPr>
          <w:p w14:paraId="21FB244B" w14:textId="77777777" w:rsidR="009B5C61" w:rsidRPr="009B5C61" w:rsidRDefault="009B5C61" w:rsidP="001D7BEE">
            <w:pPr>
              <w:jc w:val="both"/>
              <w:rPr>
                <w:rFonts w:asciiTheme="majorBidi" w:hAnsiTheme="majorBidi" w:cstheme="majorBidi"/>
                <w:sz w:val="20"/>
                <w:szCs w:val="20"/>
              </w:rPr>
            </w:pPr>
          </w:p>
        </w:tc>
      </w:tr>
      <w:tr w:rsidR="009B5C61" w:rsidRPr="009B5C61" w14:paraId="18082A42" w14:textId="77777777" w:rsidTr="00D45DD0">
        <w:trPr>
          <w:trHeight w:val="20"/>
        </w:trPr>
        <w:tc>
          <w:tcPr>
            <w:tcW w:w="1630" w:type="pct"/>
            <w:noWrap/>
            <w:hideMark/>
          </w:tcPr>
          <w:p w14:paraId="7518750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Off</w:t>
            </w:r>
          </w:p>
        </w:tc>
        <w:tc>
          <w:tcPr>
            <w:tcW w:w="813" w:type="pct"/>
            <w:noWrap/>
          </w:tcPr>
          <w:p w14:paraId="464F46D1"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6A5CAAB2"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9 (45)</w:t>
            </w:r>
          </w:p>
        </w:tc>
        <w:tc>
          <w:tcPr>
            <w:tcW w:w="790" w:type="pct"/>
            <w:noWrap/>
          </w:tcPr>
          <w:p w14:paraId="000D68A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5 (62.5)</w:t>
            </w:r>
          </w:p>
        </w:tc>
        <w:tc>
          <w:tcPr>
            <w:tcW w:w="778" w:type="pct"/>
            <w:noWrap/>
          </w:tcPr>
          <w:p w14:paraId="1D74770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0.678</w:t>
            </w:r>
          </w:p>
        </w:tc>
      </w:tr>
      <w:tr w:rsidR="009B5C61" w:rsidRPr="009B5C61" w14:paraId="4BCBDDCB" w14:textId="77777777" w:rsidTr="00D45DD0">
        <w:trPr>
          <w:trHeight w:val="20"/>
        </w:trPr>
        <w:tc>
          <w:tcPr>
            <w:tcW w:w="1630" w:type="pct"/>
            <w:noWrap/>
          </w:tcPr>
          <w:p w14:paraId="0C49E2B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On</w:t>
            </w:r>
          </w:p>
        </w:tc>
        <w:tc>
          <w:tcPr>
            <w:tcW w:w="813" w:type="pct"/>
            <w:noWrap/>
          </w:tcPr>
          <w:p w14:paraId="098C78C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6D023764"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11 (55)</w:t>
            </w:r>
          </w:p>
        </w:tc>
        <w:tc>
          <w:tcPr>
            <w:tcW w:w="790" w:type="pct"/>
            <w:noWrap/>
          </w:tcPr>
          <w:p w14:paraId="0913F403"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3 (37.5)</w:t>
            </w:r>
          </w:p>
        </w:tc>
        <w:tc>
          <w:tcPr>
            <w:tcW w:w="778" w:type="pct"/>
            <w:noWrap/>
          </w:tcPr>
          <w:p w14:paraId="5D84D428" w14:textId="77777777" w:rsidR="009B5C61" w:rsidRPr="009B5C61" w:rsidRDefault="009B5C61" w:rsidP="001D7BEE">
            <w:pPr>
              <w:jc w:val="both"/>
              <w:rPr>
                <w:rFonts w:asciiTheme="majorBidi" w:hAnsiTheme="majorBidi" w:cstheme="majorBidi"/>
                <w:sz w:val="20"/>
                <w:szCs w:val="20"/>
              </w:rPr>
            </w:pPr>
          </w:p>
        </w:tc>
      </w:tr>
      <w:tr w:rsidR="009B5C61" w:rsidRPr="009B5C61" w14:paraId="09AE0076" w14:textId="77777777" w:rsidTr="00D45DD0">
        <w:trPr>
          <w:trHeight w:val="20"/>
        </w:trPr>
        <w:tc>
          <w:tcPr>
            <w:tcW w:w="1630" w:type="pct"/>
            <w:noWrap/>
            <w:hideMark/>
          </w:tcPr>
          <w:p w14:paraId="670897B9" w14:textId="77777777" w:rsidR="009B5C61" w:rsidRPr="009B5C61" w:rsidRDefault="009B5C61" w:rsidP="001D7BEE">
            <w:pPr>
              <w:jc w:val="both"/>
              <w:rPr>
                <w:rFonts w:asciiTheme="majorBidi" w:hAnsiTheme="majorBidi" w:cstheme="majorBidi"/>
                <w:b/>
                <w:bCs/>
                <w:sz w:val="20"/>
                <w:szCs w:val="20"/>
              </w:rPr>
            </w:pPr>
            <w:r w:rsidRPr="009B5C61">
              <w:rPr>
                <w:rFonts w:asciiTheme="majorBidi" w:hAnsiTheme="majorBidi" w:cstheme="majorBidi"/>
                <w:b/>
                <w:bCs/>
                <w:sz w:val="20"/>
                <w:szCs w:val="20"/>
              </w:rPr>
              <w:t>Grade of PVR preop.</w:t>
            </w:r>
          </w:p>
        </w:tc>
        <w:tc>
          <w:tcPr>
            <w:tcW w:w="813" w:type="pct"/>
            <w:noWrap/>
          </w:tcPr>
          <w:p w14:paraId="4FB19263" w14:textId="77777777" w:rsidR="009B5C61" w:rsidRPr="009B5C61" w:rsidRDefault="009B5C61" w:rsidP="001D7BEE">
            <w:pPr>
              <w:jc w:val="both"/>
              <w:rPr>
                <w:rFonts w:asciiTheme="majorBidi" w:hAnsiTheme="majorBidi" w:cstheme="majorBidi"/>
                <w:sz w:val="20"/>
                <w:szCs w:val="20"/>
              </w:rPr>
            </w:pPr>
          </w:p>
        </w:tc>
        <w:tc>
          <w:tcPr>
            <w:tcW w:w="988" w:type="pct"/>
            <w:noWrap/>
          </w:tcPr>
          <w:p w14:paraId="6A49B54E" w14:textId="77777777" w:rsidR="009B5C61" w:rsidRPr="009B5C61" w:rsidRDefault="009B5C61" w:rsidP="001D7BEE">
            <w:pPr>
              <w:jc w:val="both"/>
              <w:rPr>
                <w:rFonts w:asciiTheme="majorBidi" w:hAnsiTheme="majorBidi" w:cstheme="majorBidi"/>
                <w:sz w:val="20"/>
                <w:szCs w:val="20"/>
              </w:rPr>
            </w:pPr>
          </w:p>
        </w:tc>
        <w:tc>
          <w:tcPr>
            <w:tcW w:w="790" w:type="pct"/>
            <w:noWrap/>
          </w:tcPr>
          <w:p w14:paraId="28BD6D45" w14:textId="77777777" w:rsidR="009B5C61" w:rsidRPr="009B5C61" w:rsidRDefault="009B5C61" w:rsidP="001D7BEE">
            <w:pPr>
              <w:jc w:val="both"/>
              <w:rPr>
                <w:rFonts w:asciiTheme="majorBidi" w:hAnsiTheme="majorBidi" w:cstheme="majorBidi"/>
                <w:sz w:val="20"/>
                <w:szCs w:val="20"/>
              </w:rPr>
            </w:pPr>
          </w:p>
        </w:tc>
        <w:tc>
          <w:tcPr>
            <w:tcW w:w="778" w:type="pct"/>
            <w:noWrap/>
          </w:tcPr>
          <w:p w14:paraId="0615B42E" w14:textId="77777777" w:rsidR="009B5C61" w:rsidRPr="009B5C61" w:rsidRDefault="009B5C61" w:rsidP="001D7BEE">
            <w:pPr>
              <w:jc w:val="both"/>
              <w:rPr>
                <w:rFonts w:asciiTheme="majorBidi" w:hAnsiTheme="majorBidi" w:cstheme="majorBidi"/>
                <w:sz w:val="20"/>
                <w:szCs w:val="20"/>
              </w:rPr>
            </w:pPr>
          </w:p>
        </w:tc>
      </w:tr>
      <w:tr w:rsidR="009B5C61" w:rsidRPr="009B5C61" w14:paraId="274671BD" w14:textId="77777777" w:rsidTr="00D45DD0">
        <w:trPr>
          <w:trHeight w:val="20"/>
        </w:trPr>
        <w:tc>
          <w:tcPr>
            <w:tcW w:w="1630" w:type="pct"/>
            <w:noWrap/>
            <w:hideMark/>
          </w:tcPr>
          <w:p w14:paraId="735467B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3-6</w:t>
            </w:r>
          </w:p>
        </w:tc>
        <w:tc>
          <w:tcPr>
            <w:tcW w:w="813" w:type="pct"/>
            <w:noWrap/>
          </w:tcPr>
          <w:p w14:paraId="081C925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4B268418"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(10)</w:t>
            </w:r>
          </w:p>
        </w:tc>
        <w:tc>
          <w:tcPr>
            <w:tcW w:w="790" w:type="pct"/>
            <w:noWrap/>
          </w:tcPr>
          <w:p w14:paraId="1FA675E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 (0)</w:t>
            </w:r>
          </w:p>
        </w:tc>
        <w:tc>
          <w:tcPr>
            <w:tcW w:w="778" w:type="pct"/>
            <w:noWrap/>
          </w:tcPr>
          <w:p w14:paraId="5006931C"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0.153</w:t>
            </w:r>
          </w:p>
        </w:tc>
      </w:tr>
      <w:tr w:rsidR="009B5C61" w:rsidRPr="009B5C61" w14:paraId="3754F0EA" w14:textId="77777777" w:rsidTr="00D45DD0">
        <w:trPr>
          <w:trHeight w:val="20"/>
        </w:trPr>
        <w:tc>
          <w:tcPr>
            <w:tcW w:w="1630" w:type="pct"/>
            <w:noWrap/>
            <w:hideMark/>
          </w:tcPr>
          <w:p w14:paraId="54862DF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6-9</w:t>
            </w:r>
          </w:p>
        </w:tc>
        <w:tc>
          <w:tcPr>
            <w:tcW w:w="813" w:type="pct"/>
            <w:noWrap/>
          </w:tcPr>
          <w:p w14:paraId="3A9E091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5BCF7F36"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12 (60)</w:t>
            </w:r>
          </w:p>
        </w:tc>
        <w:tc>
          <w:tcPr>
            <w:tcW w:w="790" w:type="pct"/>
            <w:noWrap/>
          </w:tcPr>
          <w:p w14:paraId="42501BE0"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2 (25)</w:t>
            </w:r>
          </w:p>
        </w:tc>
        <w:tc>
          <w:tcPr>
            <w:tcW w:w="778" w:type="pct"/>
            <w:noWrap/>
          </w:tcPr>
          <w:p w14:paraId="164A3160" w14:textId="77777777" w:rsidR="009B5C61" w:rsidRPr="009B5C61" w:rsidRDefault="009B5C61" w:rsidP="001D7BEE">
            <w:pPr>
              <w:jc w:val="both"/>
              <w:rPr>
                <w:rFonts w:asciiTheme="majorBidi" w:hAnsiTheme="majorBidi" w:cstheme="majorBidi"/>
                <w:sz w:val="20"/>
                <w:szCs w:val="20"/>
              </w:rPr>
            </w:pPr>
          </w:p>
        </w:tc>
      </w:tr>
      <w:tr w:rsidR="009B5C61" w:rsidRPr="009B5C61" w14:paraId="674437FD" w14:textId="77777777" w:rsidTr="00D45DD0">
        <w:trPr>
          <w:trHeight w:val="20"/>
        </w:trPr>
        <w:tc>
          <w:tcPr>
            <w:tcW w:w="1630" w:type="pct"/>
            <w:noWrap/>
          </w:tcPr>
          <w:p w14:paraId="50AB0DF5"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C P 9-12</w:t>
            </w:r>
          </w:p>
        </w:tc>
        <w:tc>
          <w:tcPr>
            <w:tcW w:w="813" w:type="pct"/>
            <w:noWrap/>
          </w:tcPr>
          <w:p w14:paraId="4D435EB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n (%)</w:t>
            </w:r>
          </w:p>
        </w:tc>
        <w:tc>
          <w:tcPr>
            <w:tcW w:w="988" w:type="pct"/>
            <w:noWrap/>
          </w:tcPr>
          <w:p w14:paraId="2C96B10F"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6 (30)</w:t>
            </w:r>
          </w:p>
        </w:tc>
        <w:tc>
          <w:tcPr>
            <w:tcW w:w="790" w:type="pct"/>
            <w:noWrap/>
          </w:tcPr>
          <w:p w14:paraId="2C1366F7" w14:textId="77777777" w:rsidR="009B5C61" w:rsidRPr="009B5C61" w:rsidRDefault="009B5C61" w:rsidP="001D7BEE">
            <w:pPr>
              <w:jc w:val="both"/>
              <w:rPr>
                <w:rFonts w:asciiTheme="majorBidi" w:hAnsiTheme="majorBidi" w:cstheme="majorBidi"/>
                <w:sz w:val="20"/>
                <w:szCs w:val="20"/>
              </w:rPr>
            </w:pPr>
            <w:r w:rsidRPr="009B5C61">
              <w:rPr>
                <w:rFonts w:asciiTheme="majorBidi" w:hAnsiTheme="majorBidi" w:cstheme="majorBidi"/>
                <w:sz w:val="20"/>
                <w:szCs w:val="20"/>
              </w:rPr>
              <w:t>6 (75)</w:t>
            </w:r>
          </w:p>
        </w:tc>
        <w:tc>
          <w:tcPr>
            <w:tcW w:w="778" w:type="pct"/>
            <w:noWrap/>
          </w:tcPr>
          <w:p w14:paraId="7F61D563" w14:textId="77777777" w:rsidR="009B5C61" w:rsidRPr="009B5C61" w:rsidRDefault="009B5C61" w:rsidP="001D7BEE">
            <w:pPr>
              <w:jc w:val="both"/>
              <w:rPr>
                <w:rFonts w:asciiTheme="majorBidi" w:hAnsiTheme="majorBidi" w:cstheme="majorBidi"/>
                <w:sz w:val="20"/>
                <w:szCs w:val="20"/>
              </w:rPr>
            </w:pPr>
          </w:p>
        </w:tc>
      </w:tr>
    </w:tbl>
    <w:p w14:paraId="3F24DCDF" w14:textId="77777777" w:rsidR="009B5C61" w:rsidRPr="009B5C61" w:rsidRDefault="009B5C61" w:rsidP="009B5C61">
      <w:pPr>
        <w:spacing w:after="0" w:line="240" w:lineRule="auto"/>
        <w:jc w:val="both"/>
        <w:rPr>
          <w:rFonts w:asciiTheme="majorBidi" w:eastAsia="Calibri" w:hAnsiTheme="majorBidi" w:cstheme="majorBidi"/>
          <w:b/>
          <w:iCs/>
          <w:sz w:val="20"/>
          <w:szCs w:val="20"/>
        </w:rPr>
      </w:pPr>
    </w:p>
    <w:bookmarkEnd w:id="1"/>
    <w:bookmarkEnd w:id="2"/>
    <w:p w14:paraId="21A3DB7D" w14:textId="77777777" w:rsidR="009B5C61" w:rsidRDefault="009B5C61" w:rsidP="009B5C61">
      <w:pPr>
        <w:spacing w:after="0" w:line="240" w:lineRule="auto"/>
        <w:jc w:val="both"/>
        <w:rPr>
          <w:rFonts w:asciiTheme="majorBidi" w:hAnsiTheme="majorBidi" w:cstheme="majorBidi"/>
          <w:b/>
          <w:bCs/>
          <w:sz w:val="20"/>
          <w:szCs w:val="20"/>
          <w:u w:val="single"/>
        </w:rPr>
        <w:sectPr w:rsidR="009B5C61" w:rsidSect="009B5C61">
          <w:type w:val="continuous"/>
          <w:pgSz w:w="12240" w:h="15840"/>
          <w:pgMar w:top="1440" w:right="1800" w:bottom="1440" w:left="1800" w:header="708" w:footer="708" w:gutter="0"/>
          <w:cols w:space="708"/>
          <w:docGrid w:linePitch="360"/>
        </w:sectPr>
      </w:pPr>
    </w:p>
    <w:p w14:paraId="6E3D4539" w14:textId="6D94DECF" w:rsidR="00E93B95" w:rsidRPr="009B5C61" w:rsidRDefault="00D45DD0" w:rsidP="009B5C61">
      <w:pPr>
        <w:spacing w:after="0" w:line="240" w:lineRule="auto"/>
        <w:jc w:val="both"/>
        <w:rPr>
          <w:rFonts w:asciiTheme="majorBidi" w:hAnsiTheme="majorBidi" w:cstheme="majorBidi"/>
          <w:b/>
          <w:bCs/>
          <w:sz w:val="20"/>
          <w:szCs w:val="20"/>
          <w:u w:val="single"/>
        </w:rPr>
      </w:pPr>
      <w:r>
        <w:rPr>
          <w:rFonts w:asciiTheme="majorBidi" w:hAnsiTheme="majorBidi" w:cstheme="majorBidi"/>
          <w:b/>
          <w:bCs/>
          <w:sz w:val="20"/>
          <w:szCs w:val="20"/>
          <w:u w:val="single"/>
        </w:rPr>
        <w:lastRenderedPageBreak/>
        <w:t>5.</w:t>
      </w:r>
      <w:r w:rsidR="00E93B95" w:rsidRPr="009B5C61">
        <w:rPr>
          <w:rFonts w:asciiTheme="majorBidi" w:hAnsiTheme="majorBidi" w:cstheme="majorBidi"/>
          <w:b/>
          <w:bCs/>
          <w:sz w:val="20"/>
          <w:szCs w:val="20"/>
          <w:u w:val="single"/>
        </w:rPr>
        <w:t>Discussion</w:t>
      </w:r>
    </w:p>
    <w:p w14:paraId="178EA5F9" w14:textId="77777777" w:rsidR="003B0AF6" w:rsidRPr="009B5C61" w:rsidRDefault="00B95CA1" w:rsidP="009B5C61">
      <w:pPr>
        <w:pStyle w:val="P"/>
        <w:spacing w:before="0"/>
        <w:jc w:val="both"/>
        <w:rPr>
          <w:sz w:val="20"/>
          <w:szCs w:val="20"/>
        </w:rPr>
      </w:pPr>
      <w:r w:rsidRPr="009B5C61">
        <w:rPr>
          <w:sz w:val="20"/>
          <w:szCs w:val="20"/>
        </w:rPr>
        <w:t xml:space="preserve">Proliferative </w:t>
      </w:r>
      <w:r w:rsidR="003B0AF6" w:rsidRPr="009B5C61">
        <w:rPr>
          <w:sz w:val="20"/>
          <w:szCs w:val="20"/>
        </w:rPr>
        <w:t>Patients with RRD are at increased risk for developing vitreoretinopathy (PVR), a condition that leads to the development and traction of a membrane surrounding the retina. PVR accounts for 5–10% of RRD and is involved in 75% of postoperative redetachment. As of right now, there isn't a universally accepted method for treating RRDs with PVR. While SB is occasionally used to treat PVR, its efficacy in PVR treatment remains unclear (5).</w:t>
      </w:r>
    </w:p>
    <w:p w14:paraId="7526C9A4" w14:textId="77777777" w:rsidR="003B0AF6" w:rsidRPr="009B5C61" w:rsidRDefault="003B0AF6" w:rsidP="009B5C61">
      <w:pPr>
        <w:pStyle w:val="P"/>
        <w:spacing w:before="0"/>
        <w:jc w:val="both"/>
        <w:rPr>
          <w:sz w:val="20"/>
          <w:szCs w:val="20"/>
        </w:rPr>
      </w:pPr>
      <w:r w:rsidRPr="009B5C61">
        <w:rPr>
          <w:sz w:val="20"/>
          <w:szCs w:val="20"/>
        </w:rPr>
        <w:t>At both the pre- and post-operative three-month marks, there were no statistically significant differences between the groups with respect to age, sex, or intraocular pressure (IOP). Three months following the operation, however, intraocular pressure (IOP) was much greater than preoperative levels in both groups.</w:t>
      </w:r>
    </w:p>
    <w:p w14:paraId="71A5D4BB" w14:textId="77777777" w:rsidR="003B0AF6" w:rsidRPr="009B5C61" w:rsidRDefault="003B0AF6" w:rsidP="009B5C61">
      <w:pPr>
        <w:pStyle w:val="P"/>
        <w:spacing w:before="0"/>
        <w:jc w:val="both"/>
        <w:rPr>
          <w:sz w:val="20"/>
          <w:szCs w:val="20"/>
        </w:rPr>
      </w:pPr>
      <w:r w:rsidRPr="009B5C61">
        <w:rPr>
          <w:sz w:val="20"/>
          <w:szCs w:val="20"/>
        </w:rPr>
        <w:t>About 9% of patients who underwent vitrectomy acquired some degree of glaucoma, according to a research by Mansukhani et al., which focused on age-matched patients who had SB, SB plus vitrectomy, or vitrectomy alone. This rate was more than the 1% prevalence seen in the overall population prior to these surgical procedures. According to the results, vitrectomy may raise intraocular pressure (6).</w:t>
      </w:r>
    </w:p>
    <w:p w14:paraId="476CC27F" w14:textId="77777777" w:rsidR="003B0AF6" w:rsidRPr="009B5C61" w:rsidRDefault="003B0AF6" w:rsidP="009B5C61">
      <w:pPr>
        <w:pStyle w:val="P"/>
        <w:spacing w:before="0"/>
        <w:jc w:val="both"/>
        <w:rPr>
          <w:sz w:val="20"/>
          <w:szCs w:val="20"/>
        </w:rPr>
      </w:pPr>
      <w:r w:rsidRPr="009B5C61">
        <w:rPr>
          <w:sz w:val="20"/>
          <w:szCs w:val="20"/>
        </w:rPr>
        <w:t xml:space="preserve">The incidence of intraocular pressure (IOP) rise following SB was also shown to be between 1.4% to 4.4% by Mansoori et al. The theory put forward was that SB flattens the sclera over the </w:t>
      </w:r>
      <w:r w:rsidRPr="009B5C61">
        <w:rPr>
          <w:sz w:val="20"/>
          <w:szCs w:val="20"/>
        </w:rPr>
        <w:lastRenderedPageBreak/>
        <w:t>ciliary body, which causes the ciliary process to rotate anteriorly and the lens-iris diaphragm to move anteriorly. According to a study conducted by Eliassi-Rad et al., a number of factors were shown to be linked to a higher likelihood of acute intraocular pressure (IOP) elevation following pars plana vitrectomy (7). This chain reaction could directly cause the angle to narrow and cause an increase in IOP (PPV). Pars plana lensectomy with PPV, intraoperative scatter endophotocoagulation, fibrin formation following PPV, and combination SB and PPV were among these. Furthermore, postoperative intraocular pressure increase was more common in individuals having PPV for PVR as opposed to those having the operation for macular hole repair (8).</w:t>
      </w:r>
    </w:p>
    <w:p w14:paraId="29331E59" w14:textId="77777777" w:rsidR="003B0AF6" w:rsidRPr="009B5C61" w:rsidRDefault="003B0AF6" w:rsidP="009B5C61">
      <w:pPr>
        <w:pStyle w:val="P"/>
        <w:spacing w:before="0"/>
        <w:jc w:val="both"/>
        <w:rPr>
          <w:sz w:val="20"/>
          <w:szCs w:val="20"/>
        </w:rPr>
      </w:pPr>
      <w:r w:rsidRPr="009B5C61">
        <w:rPr>
          <w:sz w:val="20"/>
          <w:szCs w:val="20"/>
        </w:rPr>
        <w:t>After three months of intraocular (IO) tamponade removal, the reattachment rate in Group A was 82.1% and in Group B it was 71.4%. Nevertheless, the statistical significance of this difference was not established (P = 0.342). Znaor et al. found a comparable proportion of patients in both groups attaining retinal reattachment at least 3 months following the operation, so these results are in line with their findings (9).</w:t>
      </w:r>
    </w:p>
    <w:p w14:paraId="6D42B292" w14:textId="77777777" w:rsidR="003B0AF6" w:rsidRPr="009B5C61" w:rsidRDefault="003B0AF6" w:rsidP="009B5C61">
      <w:pPr>
        <w:pStyle w:val="P"/>
        <w:spacing w:before="0"/>
        <w:jc w:val="both"/>
        <w:rPr>
          <w:sz w:val="20"/>
          <w:szCs w:val="20"/>
        </w:rPr>
      </w:pPr>
      <w:r w:rsidRPr="009B5C61">
        <w:rPr>
          <w:sz w:val="20"/>
          <w:szCs w:val="20"/>
        </w:rPr>
        <w:t xml:space="preserve">The current investigation compared the two groups with respect to the amount of procedures needed to re-flatten re-detachment. Out of the patients in Group A, 82.1% had positive outcomes after a single procedure, 10.8% after </w:t>
      </w:r>
      <w:r w:rsidRPr="009B5C61">
        <w:rPr>
          <w:sz w:val="20"/>
          <w:szCs w:val="20"/>
        </w:rPr>
        <w:lastRenderedPageBreak/>
        <w:t>two, and 7.1% after three. While 71.4% of Group B patients had success after a single operation, 21.5% after two, and 7.1% after three, the numbers were reversed. There was no statistically significant difference (P = 0.653) in the amount of procedures required between the two groups. In a similar vein, Znaor et al. found that pars plana vitrectomy (PPV) patients needed fewer procedures overall to reach their desired anatomical outcome. They did point out that the data were skewed and the difference was tiny, so they emphasised the need of being careful with their interpretations because the evidence was so weak (9).</w:t>
      </w:r>
    </w:p>
    <w:p w14:paraId="678D3202" w14:textId="77777777" w:rsidR="003B0AF6" w:rsidRPr="009B5C61" w:rsidRDefault="003B0AF6" w:rsidP="009B5C61">
      <w:pPr>
        <w:pStyle w:val="P"/>
        <w:spacing w:before="0"/>
        <w:jc w:val="both"/>
        <w:rPr>
          <w:sz w:val="20"/>
          <w:szCs w:val="20"/>
        </w:rPr>
      </w:pPr>
      <w:r w:rsidRPr="009B5C61">
        <w:rPr>
          <w:sz w:val="20"/>
          <w:szCs w:val="20"/>
        </w:rPr>
        <w:t>Results showed that a sizeable percentage of patients in both groups were able to get the desired results after just one operation; specifically, 81.1% of patients in Group A and 71.4% of patients in Group B. The change, however, did not reach statistical significance (P = 0.342). The combined vitrectomy + SB group had a non-significantly lower number of surgeries needed to re-flatten re-detachment (P = 0.546) and a non-significantly higher rate of retinal reattachment (P = 0.342) after silicone oil removal compared to the vitrectomy alone group.</w:t>
      </w:r>
    </w:p>
    <w:p w14:paraId="3F0AA87B" w14:textId="77777777" w:rsidR="003B0AF6" w:rsidRPr="009B5C61" w:rsidRDefault="003B0AF6" w:rsidP="009B5C61">
      <w:pPr>
        <w:pStyle w:val="P"/>
        <w:spacing w:before="0"/>
        <w:jc w:val="both"/>
        <w:rPr>
          <w:sz w:val="20"/>
          <w:szCs w:val="20"/>
        </w:rPr>
      </w:pPr>
      <w:r w:rsidRPr="009B5C61">
        <w:rPr>
          <w:sz w:val="20"/>
          <w:szCs w:val="20"/>
        </w:rPr>
        <w:t>In contrast, a study conducted by Vangipuram et al. indicated that 77.5% of eyes that received pars plana vitrectomy (PPV) and 91.7% of eyes that underwent PPV combined with SB (PPV/SB) achieved single-surgery anatomic success. There was a statistically significant difference (P = 0.006) in the two therapies' success rates for single-surgery anatomic procedures (10).</w:t>
      </w:r>
    </w:p>
    <w:p w14:paraId="440DD197" w14:textId="77777777" w:rsidR="003B0AF6" w:rsidRPr="009B5C61" w:rsidRDefault="003B0AF6" w:rsidP="009B5C61">
      <w:pPr>
        <w:pStyle w:val="P"/>
        <w:spacing w:before="0"/>
        <w:jc w:val="both"/>
        <w:rPr>
          <w:sz w:val="20"/>
          <w:szCs w:val="20"/>
        </w:rPr>
      </w:pPr>
      <w:r w:rsidRPr="009B5C61">
        <w:rPr>
          <w:sz w:val="20"/>
          <w:szCs w:val="20"/>
        </w:rPr>
        <w:t>Both groups' preoperative best-corrected visual acuity (BCVA) in LogMar units and BCVA at different postoperative intervals (1 week, 1, 2, and 3 months) did not differ statistically from one another. Nevertheless, it should be mentioned that after the defined postoperative periods (1 week, 1, 2, and 3 months), BCVA levels significantly improved compared to preoperative levels.</w:t>
      </w:r>
    </w:p>
    <w:p w14:paraId="66E75726" w14:textId="77777777" w:rsidR="003B0AF6" w:rsidRPr="009B5C61" w:rsidRDefault="003B0AF6" w:rsidP="009B5C61">
      <w:pPr>
        <w:pStyle w:val="P"/>
        <w:spacing w:before="0"/>
        <w:jc w:val="both"/>
        <w:rPr>
          <w:sz w:val="20"/>
          <w:szCs w:val="20"/>
        </w:rPr>
      </w:pPr>
      <w:r w:rsidRPr="009B5C61">
        <w:rPr>
          <w:sz w:val="20"/>
          <w:szCs w:val="20"/>
        </w:rPr>
        <w:t>These results are in line with those of Znaor et al., who also discovered no significant difference in postoperative visual acuity between the two groups. Statistically, there was no discernible change in visual acuity on average (9). There was likewise no statistically significant difference in postoperative visual acuity in the groups studied by Lai et al., although BCVA did significantly improve (11).</w:t>
      </w:r>
    </w:p>
    <w:p w14:paraId="2ED563F6" w14:textId="77777777" w:rsidR="003B0AF6" w:rsidRPr="009B5C61" w:rsidRDefault="003B0AF6" w:rsidP="009B5C61">
      <w:pPr>
        <w:pStyle w:val="P"/>
        <w:spacing w:before="0"/>
        <w:jc w:val="both"/>
        <w:rPr>
          <w:sz w:val="20"/>
          <w:szCs w:val="20"/>
        </w:rPr>
      </w:pPr>
      <w:r w:rsidRPr="009B5C61">
        <w:rPr>
          <w:sz w:val="20"/>
          <w:szCs w:val="20"/>
        </w:rPr>
        <w:t xml:space="preserve">Retinal redetachment and problems related to cataract, as measured by the "LOCS-III score," </w:t>
      </w:r>
      <w:r w:rsidRPr="009B5C61">
        <w:rPr>
          <w:sz w:val="20"/>
          <w:szCs w:val="20"/>
        </w:rPr>
        <w:lastRenderedPageBreak/>
        <w:t>did not differ significantly among the groups included in the present study.</w:t>
      </w:r>
    </w:p>
    <w:p w14:paraId="5C030A18" w14:textId="77777777" w:rsidR="003B0AF6" w:rsidRPr="009B5C61" w:rsidRDefault="003B0AF6" w:rsidP="009B5C61">
      <w:pPr>
        <w:pStyle w:val="P"/>
        <w:spacing w:before="0"/>
        <w:jc w:val="both"/>
        <w:rPr>
          <w:sz w:val="20"/>
          <w:szCs w:val="20"/>
        </w:rPr>
      </w:pPr>
      <w:r w:rsidRPr="009B5C61">
        <w:rPr>
          <w:sz w:val="20"/>
          <w:szCs w:val="20"/>
        </w:rPr>
        <w:t>Lindsell et al. found similar results regarding postoperative sequelae, with the exception of an increased incidence of macular edoema in the group that had coupled SB with pars plana vitrectomy (SB with PPV). There were no other significant differences (12). In contrast, a study conducted by Kessner et al. revealed that complications like macular edoema and a temporary rise in intraocular pressure were more common in the group that underwent combined surgery (P = 0.014), suggesting that there are disparities in the complication rates between the two approaches (13). Vitrectomy with additional SB in Grade B and C1 PVR cases was linked to a greater failure probability, according to Adelman et al. The failure rate was 8.9% greater in individuals treated with additional SB compared to those who did not, however the difference was not statistically significant (14).</w:t>
      </w:r>
    </w:p>
    <w:p w14:paraId="79F7BA0F" w14:textId="77777777" w:rsidR="003B0AF6" w:rsidRPr="009B5C61" w:rsidRDefault="003B0AF6" w:rsidP="009B5C61">
      <w:pPr>
        <w:pStyle w:val="P"/>
        <w:spacing w:before="0"/>
        <w:jc w:val="both"/>
        <w:rPr>
          <w:sz w:val="20"/>
          <w:szCs w:val="20"/>
        </w:rPr>
      </w:pPr>
      <w:r w:rsidRPr="009B5C61">
        <w:rPr>
          <w:sz w:val="20"/>
          <w:szCs w:val="20"/>
        </w:rPr>
        <w:t>When looking at the success rate of a single operation, the present study found no statistically significant differences between the groups. In contrast to the vitrectomy-only group, the combined vitrectomy + SB group had a non-significantly greater rate of single-surgery anatomic success (P = 0.865).</w:t>
      </w:r>
    </w:p>
    <w:p w14:paraId="743A4341" w14:textId="1FC31217" w:rsidR="00B95CA1" w:rsidRPr="009B5C61" w:rsidRDefault="003B0AF6" w:rsidP="009B5C61">
      <w:pPr>
        <w:pStyle w:val="P"/>
        <w:spacing w:before="0"/>
        <w:jc w:val="both"/>
        <w:rPr>
          <w:sz w:val="20"/>
          <w:szCs w:val="20"/>
        </w:rPr>
      </w:pPr>
      <w:r w:rsidRPr="009B5C61">
        <w:rPr>
          <w:sz w:val="20"/>
          <w:szCs w:val="20"/>
        </w:rPr>
        <w:t>When comparing PPV-SB to PPV alone, Lai et al. discovered that the former had a greater success rate at 12 months postoperatively, particularly in instances of grade C PVR (11). In a similar vein, Storey et al. found that PPV-SB yielded far better Single Surgery Anatomic Success (SSAS) rates than PPV alone (15).</w:t>
      </w:r>
    </w:p>
    <w:p w14:paraId="076C8715" w14:textId="77777777" w:rsidR="003B0AF6" w:rsidRPr="009B5C61" w:rsidRDefault="003B0AF6" w:rsidP="009B5C61">
      <w:pPr>
        <w:pStyle w:val="P"/>
        <w:spacing w:before="0"/>
        <w:jc w:val="both"/>
        <w:rPr>
          <w:sz w:val="20"/>
          <w:szCs w:val="20"/>
        </w:rPr>
      </w:pPr>
      <w:r w:rsidRPr="009B5C61">
        <w:rPr>
          <w:sz w:val="20"/>
          <w:szCs w:val="20"/>
        </w:rPr>
        <w:t>One study found that the combined vitrectomy + SB group had a slightly reduced rate of single-surgery anatomic success compared to the vitrectomy alone group, although the difference was not statistically significant (P = 0.683). (13).</w:t>
      </w:r>
    </w:p>
    <w:p w14:paraId="07F0D0F9" w14:textId="77777777" w:rsidR="003B0AF6" w:rsidRPr="009B5C61" w:rsidRDefault="003B0AF6" w:rsidP="009B5C61">
      <w:pPr>
        <w:pStyle w:val="P"/>
        <w:spacing w:before="0"/>
        <w:jc w:val="both"/>
        <w:rPr>
          <w:sz w:val="20"/>
          <w:szCs w:val="20"/>
        </w:rPr>
      </w:pPr>
      <w:r w:rsidRPr="009B5C61">
        <w:rPr>
          <w:sz w:val="20"/>
          <w:szCs w:val="20"/>
        </w:rPr>
        <w:t xml:space="preserve">Success after a single surgical procedure was predicted for the patients in this study using univariate and multivariate logistic regression models. Factors such as age, gender, axial length, preoperative intraocular pressure (IOP), lens status, macular status, and PVR grading were analysed as potential predictors. Only axial length (OR=5.286, 95 percent CI = 1.316 - 21.229, P = 0.019) was a significant predictor of single operation success on the univariate level. Two significant predictors, however, emerged from multivariate analysis: axial length smaller than 26mm (OR = 19.19, 95 percent CI = 1.855 - 198.506, P = 0.013) and macula-on (OR = 7.682, 95 percent CI = 1.019 - 57.892, P = 0.048). Furthermore, as predictors for single surgery </w:t>
      </w:r>
      <w:r w:rsidRPr="009B5C61">
        <w:rPr>
          <w:sz w:val="20"/>
          <w:szCs w:val="20"/>
        </w:rPr>
        <w:lastRenderedPageBreak/>
        <w:t>success, female gender and combination surgery both exhibited borderline significance (P = 0.088 and P = 0.057, respectively).</w:t>
      </w:r>
    </w:p>
    <w:p w14:paraId="1F04D59C" w14:textId="77777777" w:rsidR="003B0AF6" w:rsidRPr="009B5C61" w:rsidRDefault="003B0AF6" w:rsidP="009B5C61">
      <w:pPr>
        <w:pStyle w:val="P"/>
        <w:spacing w:before="0"/>
        <w:jc w:val="both"/>
        <w:rPr>
          <w:sz w:val="20"/>
          <w:szCs w:val="20"/>
        </w:rPr>
      </w:pPr>
      <w:r w:rsidRPr="009B5C61">
        <w:rPr>
          <w:sz w:val="20"/>
          <w:szCs w:val="20"/>
        </w:rPr>
        <w:t>Alternatively, the SB-PPV strategy was determined by Echegaray et al. to be the most consistent and statistically significant variable suggesting better Single Surgery Anatomic Success (SSAS). According to their findings, a significantly higher percentage of instances in the SB-PPV group were able to attain SSAS (92.2% vs. 81.1% in the PPV-only group; p=0.0010). SB-PPV showed that SSAS rates were greater in eyes with phakic lenses compared to pseudophakic lenses. In addition, SB-PPV outperformed PPV alone in terms of survival outcomes across the board and in the phakic and pseudophakic subgroups (16).</w:t>
      </w:r>
    </w:p>
    <w:p w14:paraId="18022209" w14:textId="77777777" w:rsidR="003B0AF6" w:rsidRPr="009B5C61" w:rsidRDefault="003B0AF6" w:rsidP="009B5C61">
      <w:pPr>
        <w:pStyle w:val="P"/>
        <w:spacing w:before="0"/>
        <w:jc w:val="both"/>
        <w:rPr>
          <w:sz w:val="20"/>
          <w:szCs w:val="20"/>
        </w:rPr>
      </w:pPr>
      <w:r w:rsidRPr="009B5C61">
        <w:rPr>
          <w:sz w:val="20"/>
          <w:szCs w:val="20"/>
        </w:rPr>
        <w:t>When comparing the groups of patients who had and did not have successful single surgeries, researchers found no statistically significant differences in age, gender, laterality, axial length, intraocular pressure (IOP) before and after surgery, lens status, macular status, or preoperative PVR grading. On the other hand, there was a noticeably greater incidence of axial length less than 26mm in Group B, which consisted of patients who had successfully undergone a single surgery (95 percent vs. 50 percent, P = 0.015). Patients with and without successful single surgery did not differ significantly in terms of age, gender, laterality, intraocular pressure (IOP) before and after surgery, lens status before surgery, macular state before surgery, or preoperative PVR grading.</w:t>
      </w:r>
    </w:p>
    <w:p w14:paraId="2DB34145" w14:textId="4FE69E27" w:rsidR="00B95CA1" w:rsidRPr="009B5C61" w:rsidRDefault="003B0AF6" w:rsidP="009B5C61">
      <w:pPr>
        <w:pStyle w:val="P"/>
        <w:spacing w:before="0"/>
        <w:jc w:val="both"/>
        <w:rPr>
          <w:sz w:val="20"/>
          <w:szCs w:val="20"/>
        </w:rPr>
      </w:pPr>
      <w:r w:rsidRPr="009B5C61">
        <w:rPr>
          <w:sz w:val="20"/>
          <w:szCs w:val="20"/>
        </w:rPr>
        <w:t>These findings are in agreement with those of Lai et al., who used a multivariate logistic regression model to show that SSAS was unaffected by any of the baseline factors or RD surgery types (11).</w:t>
      </w:r>
    </w:p>
    <w:p w14:paraId="2CB117C2" w14:textId="0334924E" w:rsidR="00DF534F" w:rsidRPr="009B5C61" w:rsidRDefault="00D45DD0" w:rsidP="009B5C61">
      <w:pPr>
        <w:spacing w:after="0" w:line="240" w:lineRule="auto"/>
        <w:jc w:val="both"/>
        <w:rPr>
          <w:rFonts w:asciiTheme="majorBidi" w:hAnsiTheme="majorBidi" w:cstheme="majorBidi"/>
          <w:b/>
          <w:bCs/>
          <w:sz w:val="20"/>
          <w:szCs w:val="20"/>
          <w:u w:val="single"/>
        </w:rPr>
      </w:pPr>
      <w:r>
        <w:rPr>
          <w:rFonts w:asciiTheme="majorBidi" w:hAnsiTheme="majorBidi" w:cstheme="majorBidi"/>
          <w:b/>
          <w:bCs/>
          <w:sz w:val="20"/>
          <w:szCs w:val="20"/>
          <w:u w:val="single"/>
        </w:rPr>
        <w:t>6.</w:t>
      </w:r>
      <w:r w:rsidR="009402F1" w:rsidRPr="009B5C61">
        <w:rPr>
          <w:rFonts w:asciiTheme="majorBidi" w:hAnsiTheme="majorBidi" w:cstheme="majorBidi"/>
          <w:b/>
          <w:bCs/>
          <w:sz w:val="20"/>
          <w:szCs w:val="20"/>
          <w:u w:val="single"/>
        </w:rPr>
        <w:t>Conclusion</w:t>
      </w:r>
    </w:p>
    <w:p w14:paraId="52A4ED37" w14:textId="77777777" w:rsidR="003B0AF6" w:rsidRPr="009B5C61" w:rsidRDefault="00C37439"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 xml:space="preserve">In </w:t>
      </w:r>
      <w:r w:rsidR="003B0AF6" w:rsidRPr="009B5C61">
        <w:rPr>
          <w:rFonts w:asciiTheme="majorBidi" w:hAnsiTheme="majorBidi" w:cstheme="majorBidi"/>
          <w:sz w:val="20"/>
          <w:szCs w:val="20"/>
        </w:rPr>
        <w:t>final thoughts: for patients with inferior breaks and PVR, our study shows that PPV-SB paired with PPV alone are both valid surgical methods with comparable outcomes for correcting RD.</w:t>
      </w:r>
    </w:p>
    <w:p w14:paraId="0C0481FC" w14:textId="77777777" w:rsidR="003B0AF6"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Funding sources</w:t>
      </w:r>
    </w:p>
    <w:p w14:paraId="68297F43" w14:textId="77777777" w:rsidR="003B0AF6"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No particular grant from any public, commercial, or non-profit organisation supported this study.</w:t>
      </w:r>
    </w:p>
    <w:p w14:paraId="09FDC30D" w14:textId="77777777" w:rsidR="003B0AF6"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Contribution of the author</w:t>
      </w:r>
    </w:p>
    <w:p w14:paraId="4B76513B" w14:textId="77777777" w:rsidR="003B0AF6"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All authors made equal contributions to the study.</w:t>
      </w:r>
    </w:p>
    <w:p w14:paraId="58B77873" w14:textId="15172D1D" w:rsidR="00804E8D" w:rsidRPr="009B5C61" w:rsidRDefault="003B0AF6" w:rsidP="009B5C61">
      <w:pPr>
        <w:spacing w:after="0" w:line="240" w:lineRule="auto"/>
        <w:jc w:val="both"/>
        <w:rPr>
          <w:rFonts w:asciiTheme="majorBidi" w:hAnsiTheme="majorBidi" w:cstheme="majorBidi"/>
          <w:sz w:val="20"/>
          <w:szCs w:val="20"/>
        </w:rPr>
      </w:pPr>
      <w:r w:rsidRPr="009B5C61">
        <w:rPr>
          <w:rFonts w:asciiTheme="majorBidi" w:hAnsiTheme="majorBidi" w:cstheme="majorBidi"/>
          <w:sz w:val="20"/>
          <w:szCs w:val="20"/>
        </w:rPr>
        <w:t>Do not have any conflicts of interest.</w:t>
      </w:r>
    </w:p>
    <w:p w14:paraId="1194BA5B" w14:textId="12DD6B6B" w:rsidR="009402F1" w:rsidRPr="009B5C61" w:rsidRDefault="00D45DD0" w:rsidP="009B5C61">
      <w:pPr>
        <w:spacing w:after="0" w:line="240" w:lineRule="auto"/>
        <w:jc w:val="both"/>
        <w:rPr>
          <w:rFonts w:asciiTheme="majorBidi" w:hAnsiTheme="majorBidi" w:cstheme="majorBidi"/>
          <w:b/>
          <w:bCs/>
          <w:sz w:val="20"/>
          <w:szCs w:val="20"/>
          <w:u w:val="single"/>
        </w:rPr>
      </w:pPr>
      <w:r>
        <w:rPr>
          <w:rFonts w:asciiTheme="majorBidi" w:hAnsiTheme="majorBidi" w:cstheme="majorBidi"/>
          <w:b/>
          <w:bCs/>
          <w:sz w:val="20"/>
          <w:szCs w:val="20"/>
          <w:u w:val="single"/>
        </w:rPr>
        <w:t>7.</w:t>
      </w:r>
      <w:r w:rsidR="009402F1" w:rsidRPr="009B5C61">
        <w:rPr>
          <w:rFonts w:asciiTheme="majorBidi" w:hAnsiTheme="majorBidi" w:cstheme="majorBidi"/>
          <w:b/>
          <w:bCs/>
          <w:sz w:val="20"/>
          <w:szCs w:val="20"/>
          <w:u w:val="single"/>
        </w:rPr>
        <w:t xml:space="preserve">References </w:t>
      </w:r>
    </w:p>
    <w:bookmarkStart w:id="3" w:name="_Toc136141573"/>
    <w:p w14:paraId="5634E694" w14:textId="3369AEFD"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eastAsia="Calibri" w:hAnsiTheme="majorBidi" w:cstheme="majorBidi"/>
          <w:b/>
          <w:iCs/>
          <w:sz w:val="20"/>
          <w:szCs w:val="20"/>
        </w:rPr>
        <w:fldChar w:fldCharType="begin"/>
      </w:r>
      <w:r w:rsidRPr="009B5C61">
        <w:rPr>
          <w:rFonts w:asciiTheme="majorBidi" w:eastAsia="Calibri" w:hAnsiTheme="majorBidi" w:cstheme="majorBidi"/>
          <w:b/>
          <w:iCs/>
          <w:sz w:val="20"/>
          <w:szCs w:val="20"/>
        </w:rPr>
        <w:instrText xml:space="preserve"> ADDIN EN.REFLIST </w:instrText>
      </w:r>
      <w:r w:rsidRPr="009B5C61">
        <w:rPr>
          <w:rFonts w:asciiTheme="majorBidi" w:eastAsia="Calibri" w:hAnsiTheme="majorBidi" w:cstheme="majorBidi"/>
          <w:b/>
          <w:iCs/>
          <w:sz w:val="20"/>
          <w:szCs w:val="20"/>
        </w:rPr>
        <w:fldChar w:fldCharType="separate"/>
      </w:r>
      <w:r w:rsidRPr="009B5C61">
        <w:rPr>
          <w:rFonts w:asciiTheme="majorBidi" w:hAnsiTheme="majorBidi" w:cstheme="majorBidi"/>
          <w:sz w:val="20"/>
          <w:szCs w:val="20"/>
        </w:rPr>
        <w:t xml:space="preserve">Fields MA, Del Priore LV, Adelman RA, Rizzolo LJ. Interactions of the choroid, Bruch's membrane, retinal pigment epithelium, and neurosensory retina </w:t>
      </w:r>
      <w:r w:rsidRPr="009B5C61">
        <w:rPr>
          <w:rFonts w:asciiTheme="majorBidi" w:hAnsiTheme="majorBidi" w:cstheme="majorBidi"/>
          <w:sz w:val="20"/>
          <w:szCs w:val="20"/>
        </w:rPr>
        <w:lastRenderedPageBreak/>
        <w:t>collaborate to form the outer blood-retinal-barrier. Prog Retin Eye Res. 2020;76:100803.</w:t>
      </w:r>
    </w:p>
    <w:p w14:paraId="467EA7AA" w14:textId="73EF41E5"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Morescalchi F, Duse S, Gambicorti E, Romano MR, Costagliola C, Semeraro F. Proliferative vitreoretinopathy after eye injuries: an overexpression of growth factors and cytokines leading to a retinal keloid. Mediators Inflamm. 2013;2013:269787.</w:t>
      </w:r>
    </w:p>
    <w:p w14:paraId="03F2EDD1" w14:textId="4018011B"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Schwartz SG, Flynn HW, Jr., Wang X, Kuriyan AE, Abariga SA, Lee WH. Tamponade in surgery for retinal detachment associated with proliferative vitreoretinopathy. Cochrane Database Syst Rev. 2020;5:Cd006126.</w:t>
      </w:r>
    </w:p>
    <w:p w14:paraId="199A223A" w14:textId="3CBFED45"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Roca JA, Wu L, Berrocal M, Rodriguez F, Alezzandrini A, Alvira G, et al. Un-explained visual loss following silicone oil removal: results of the Pan American Collaborative Retina Study (PACORES) Group. International journal of retina and vitreous. 2017;3:1-6.</w:t>
      </w:r>
    </w:p>
    <w:p w14:paraId="491FC07E" w14:textId="29FE4C4E"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Idrees S, Sridhar J, Kuriyan AE. Proliferative Vitreoretinopathy: A Review. Int Ophthalmol Clin. 2019;59:221-40.</w:t>
      </w:r>
    </w:p>
    <w:p w14:paraId="62288F2B" w14:textId="1BC216D1"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Mansukhani SA, Barkmeier AJ, Bakri SJ, Iezzi R, Pulido JS, Khanna CL, et al. The Risk of Primary Open-Angle Glaucoma Following Vitreoretinal Surgery-A Population-based Study. Am J Ophthalmol. 2018;193:143-55.</w:t>
      </w:r>
    </w:p>
    <w:p w14:paraId="490945F4" w14:textId="7FF21887"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Mansoori T, Mohan GP, Agraharam SG, Balakrishna N, Pesala V. Incidence and Risk Factors for Intraocular Pressure Rise after the Scleral Buckle Surgery for Retinal Detachment. J Curr Ophthalmol. 2021;33:444-8.</w:t>
      </w:r>
    </w:p>
    <w:p w14:paraId="03CD799C" w14:textId="05A3F3A0"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Eliassi-Rad B, Chang I, Piltz-Seymour J, Aref AA. Elevated Intraocular Pressure Associated with Retinal Procedures. EyeWiki; 2014.</w:t>
      </w:r>
    </w:p>
    <w:p w14:paraId="7CBF1296" w14:textId="7DC5E8E9"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Znaor L, Medic A, Binder S, Vucinovic A, Marin Lovric J, Puljak L. Pars plana vitrectomy versus scleral buckling for repairing simple rhegmatogenous retinal detachments. Cochrane Database Syst Rev. 2019;3:Cd009562.</w:t>
      </w:r>
    </w:p>
    <w:p w14:paraId="4938F82E" w14:textId="7A91C32B"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Vangipuram G, Zhu A, Dang S, Blinder KJ, Shah GK. Vitrectomy versus Combined Vitrectomy and Scleral Buckle for Repair of Primary Rhegmatogenous Retinal Detachment with Vitreous Hemorrhage. Ophthalmol Retina. 2022;6:228-33.</w:t>
      </w:r>
    </w:p>
    <w:p w14:paraId="2995E7EF" w14:textId="2C851DCB"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lastRenderedPageBreak/>
        <w:t>Lai FH, Lo EC, Chan VC, Brelen M, Lo WL, Young AL. Combined pars plana vitrectomy-scleral buckle versus pars plana vitrectomy for proliferative vitreoretinopathy. Int Ophthalmol. 2016;36:217-24.</w:t>
      </w:r>
    </w:p>
    <w:p w14:paraId="76EF92E3" w14:textId="09D4C4D9"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Lindsell LB, Sisk RA, Miller DM, Foster RE, Petersen MR, Riemann CD, Hutchins RK. Comparison of outcomes: scleral buckling and pars plana vitrectomy versus vitrectomy alone for primary repair of rhegmatogenous retinal detachment. Clin Ophthalmol. 2017;11:47-54.</w:t>
      </w:r>
    </w:p>
    <w:p w14:paraId="5FE31137" w14:textId="429072FA"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Kessner R, Barak A. Pseudophakic rhegmatogenous retinal detachment: combined pars plana vitrectomy and scleral buckle versus pars plana vitrectomy alone. Graefes Arch Clin Exp Ophthalmol. 2016;254:2183-9.</w:t>
      </w:r>
    </w:p>
    <w:p w14:paraId="25184379" w14:textId="1641F331"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Adelman RA, Parnes AJ, Ducournau D. Strategy for the management of uncomplicated retinal detachments: the European vitreo-retinal society retinal detachment study report 1. Ophthalmology. 2013;120:1804-8.</w:t>
      </w:r>
    </w:p>
    <w:p w14:paraId="2EE1404A" w14:textId="699BBA2B"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Storey P, Alshareef R, Khuthaila M, London N, Leiby B, DeCroos C, Kaiser R. Pars plana vitrectomy and scleral buckle versus pars plana vitrectomy alone for patients with rhegmatogenous retinal detachment at high risk for proliferative vitreoretinopathy. Retina. 2014;34:1945-51.</w:t>
      </w:r>
    </w:p>
    <w:p w14:paraId="126C2DBA" w14:textId="64D980D0" w:rsidR="00460A20" w:rsidRPr="009B5C61" w:rsidRDefault="00460A20" w:rsidP="00D45DD0">
      <w:pPr>
        <w:pStyle w:val="EndNoteBibliography"/>
        <w:numPr>
          <w:ilvl w:val="0"/>
          <w:numId w:val="14"/>
        </w:numPr>
        <w:spacing w:after="0"/>
        <w:ind w:left="450"/>
        <w:jc w:val="both"/>
        <w:rPr>
          <w:rFonts w:asciiTheme="majorBidi" w:hAnsiTheme="majorBidi" w:cstheme="majorBidi"/>
          <w:sz w:val="20"/>
          <w:szCs w:val="20"/>
        </w:rPr>
      </w:pPr>
      <w:r w:rsidRPr="009B5C61">
        <w:rPr>
          <w:rFonts w:asciiTheme="majorBidi" w:hAnsiTheme="majorBidi" w:cstheme="majorBidi"/>
          <w:sz w:val="20"/>
          <w:szCs w:val="20"/>
        </w:rPr>
        <w:t>Echegaray JJ, Vanner EA, Zhang L, Fortun JA, Albini TA, Berrocal AM, et al. Outcomes of Pars Plana Vitrectomy Alone versus Combined Scleral Buckling plus Pars Plana Vitrectomy for Primary Retinal Detachment. Ophthalmol Retina. 2021;5:169-75.</w:t>
      </w:r>
    </w:p>
    <w:p w14:paraId="6684E788" w14:textId="7B1B6D69" w:rsidR="00DF7601" w:rsidRPr="009B5C61" w:rsidRDefault="00460A20" w:rsidP="00D45DD0">
      <w:pPr>
        <w:spacing w:after="0" w:line="240" w:lineRule="auto"/>
        <w:ind w:left="450" w:hanging="270"/>
        <w:jc w:val="both"/>
        <w:rPr>
          <w:rFonts w:asciiTheme="majorBidi" w:eastAsia="Calibri" w:hAnsiTheme="majorBidi" w:cstheme="majorBidi"/>
          <w:b/>
          <w:iCs/>
          <w:sz w:val="20"/>
          <w:szCs w:val="20"/>
        </w:rPr>
      </w:pPr>
      <w:r w:rsidRPr="009B5C61">
        <w:rPr>
          <w:rFonts w:asciiTheme="majorBidi" w:eastAsia="Calibri" w:hAnsiTheme="majorBidi" w:cstheme="majorBidi"/>
          <w:b/>
          <w:iCs/>
          <w:sz w:val="20"/>
          <w:szCs w:val="20"/>
        </w:rPr>
        <w:fldChar w:fldCharType="end"/>
      </w:r>
      <w:bookmarkEnd w:id="3"/>
    </w:p>
    <w:sectPr w:rsidR="00DF7601" w:rsidRPr="009B5C61" w:rsidSect="009B5C61">
      <w:type w:val="continuous"/>
      <w:pgSz w:w="12240" w:h="15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AED3" w14:textId="77777777" w:rsidR="00DC08AD" w:rsidRDefault="00DC08AD" w:rsidP="00C74384">
      <w:pPr>
        <w:spacing w:after="0" w:line="240" w:lineRule="auto"/>
      </w:pPr>
      <w:r>
        <w:separator/>
      </w:r>
    </w:p>
  </w:endnote>
  <w:endnote w:type="continuationSeparator" w:id="0">
    <w:p w14:paraId="5C76A0DA" w14:textId="77777777" w:rsidR="00DC08AD" w:rsidRDefault="00DC08AD" w:rsidP="00C7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khbar MT">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dvOT678fd42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183811"/>
      <w:docPartObj>
        <w:docPartGallery w:val="Page Numbers (Bottom of Page)"/>
        <w:docPartUnique/>
      </w:docPartObj>
    </w:sdtPr>
    <w:sdtEndPr>
      <w:rPr>
        <w:noProof/>
      </w:rPr>
    </w:sdtEndPr>
    <w:sdtContent>
      <w:p w14:paraId="3209EAE3" w14:textId="68B9F0D7" w:rsidR="009814D2" w:rsidRDefault="009814D2">
        <w:pPr>
          <w:pStyle w:val="Footer"/>
          <w:jc w:val="center"/>
        </w:pPr>
        <w:r>
          <w:fldChar w:fldCharType="begin"/>
        </w:r>
        <w:r>
          <w:instrText xml:space="preserve"> PAGE   \* MERGEFORMAT </w:instrText>
        </w:r>
        <w:r>
          <w:fldChar w:fldCharType="separate"/>
        </w:r>
        <w:r w:rsidR="00E83932">
          <w:rPr>
            <w:noProof/>
          </w:rPr>
          <w:t>1</w:t>
        </w:r>
        <w:r>
          <w:rPr>
            <w:noProof/>
          </w:rPr>
          <w:fldChar w:fldCharType="end"/>
        </w:r>
      </w:p>
    </w:sdtContent>
  </w:sdt>
  <w:p w14:paraId="6745E066" w14:textId="77777777" w:rsidR="00C74384" w:rsidRDefault="00C7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39A0" w14:textId="77777777" w:rsidR="00DC08AD" w:rsidRDefault="00DC08AD" w:rsidP="00C74384">
      <w:pPr>
        <w:spacing w:after="0" w:line="240" w:lineRule="auto"/>
      </w:pPr>
      <w:r>
        <w:separator/>
      </w:r>
    </w:p>
  </w:footnote>
  <w:footnote w:type="continuationSeparator" w:id="0">
    <w:p w14:paraId="6CA8C0E9" w14:textId="77777777" w:rsidR="00DC08AD" w:rsidRDefault="00DC08AD" w:rsidP="00C74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86269EA"/>
    <w:lvl w:ilvl="0" w:tplc="1DFEE134">
      <w:start w:val="1"/>
      <w:numFmt w:val="decimal"/>
      <w:lvlText w:val="%1."/>
      <w:lvlJc w:val="left"/>
      <w:pPr>
        <w:ind w:left="810" w:hanging="360"/>
      </w:pPr>
      <w:rPr>
        <w:b/>
        <w:bCs/>
        <w:sz w:val="32"/>
        <w:szCs w:val="32"/>
      </w:rPr>
    </w:lvl>
    <w:lvl w:ilvl="1" w:tplc="BAB8A1A8">
      <w:numFmt w:val="bullet"/>
      <w:lvlText w:val="•"/>
      <w:lvlJc w:val="left"/>
      <w:pPr>
        <w:ind w:left="3045" w:hanging="1965"/>
      </w:pPr>
      <w:rPr>
        <w:rFonts w:ascii="Cambria" w:eastAsia="Calibri" w:hAnsi="Cambria"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57C25"/>
    <w:multiLevelType w:val="hybridMultilevel"/>
    <w:tmpl w:val="E08604B8"/>
    <w:lvl w:ilvl="0" w:tplc="07AA4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C1FE7"/>
    <w:multiLevelType w:val="hybridMultilevel"/>
    <w:tmpl w:val="1B7CC634"/>
    <w:lvl w:ilvl="0" w:tplc="04090005">
      <w:start w:val="1"/>
      <w:numFmt w:val="bullet"/>
      <w:lvlText w:val=""/>
      <w:lvlJc w:val="left"/>
      <w:pPr>
        <w:tabs>
          <w:tab w:val="num" w:pos="360"/>
        </w:tabs>
        <w:ind w:left="360" w:hanging="360"/>
      </w:pPr>
      <w:rPr>
        <w:rFonts w:ascii="Wingdings" w:hAnsi="Wingdings"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52B5903"/>
    <w:multiLevelType w:val="hybridMultilevel"/>
    <w:tmpl w:val="1AA48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1755"/>
    <w:multiLevelType w:val="hybridMultilevel"/>
    <w:tmpl w:val="E1701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72E03"/>
    <w:multiLevelType w:val="hybridMultilevel"/>
    <w:tmpl w:val="E9B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A0047"/>
    <w:multiLevelType w:val="hybridMultilevel"/>
    <w:tmpl w:val="1376F6CC"/>
    <w:lvl w:ilvl="0" w:tplc="04090001">
      <w:start w:val="1"/>
      <w:numFmt w:val="bullet"/>
      <w:lvlText w:val=""/>
      <w:lvlJc w:val="left"/>
      <w:pPr>
        <w:tabs>
          <w:tab w:val="num" w:pos="360"/>
        </w:tabs>
        <w:ind w:left="360" w:hanging="360"/>
      </w:pPr>
      <w:rPr>
        <w:rFonts w:ascii="Symbol" w:hAnsi="Symbol"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38B0028B"/>
    <w:multiLevelType w:val="hybridMultilevel"/>
    <w:tmpl w:val="59883F0E"/>
    <w:lvl w:ilvl="0" w:tplc="04090005">
      <w:start w:val="1"/>
      <w:numFmt w:val="bullet"/>
      <w:lvlText w:val=""/>
      <w:lvlJc w:val="left"/>
      <w:pPr>
        <w:tabs>
          <w:tab w:val="num" w:pos="360"/>
        </w:tabs>
        <w:ind w:left="360" w:hanging="360"/>
      </w:pPr>
      <w:rPr>
        <w:rFonts w:ascii="Wingdings" w:hAnsi="Wingdings"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3CE9776B"/>
    <w:multiLevelType w:val="hybridMultilevel"/>
    <w:tmpl w:val="67549C02"/>
    <w:lvl w:ilvl="0" w:tplc="6C8A54C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275EC"/>
    <w:multiLevelType w:val="hybridMultilevel"/>
    <w:tmpl w:val="5B381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3B53AA"/>
    <w:multiLevelType w:val="hybridMultilevel"/>
    <w:tmpl w:val="B1DE3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17308F"/>
    <w:multiLevelType w:val="hybridMultilevel"/>
    <w:tmpl w:val="BE6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90B89"/>
    <w:multiLevelType w:val="hybridMultilevel"/>
    <w:tmpl w:val="5984A0CA"/>
    <w:lvl w:ilvl="0" w:tplc="DED4FC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2"/>
  </w:num>
  <w:num w:numId="6">
    <w:abstractNumId w:val="7"/>
  </w:num>
  <w:num w:numId="7">
    <w:abstractNumId w:val="9"/>
  </w:num>
  <w:num w:numId="8">
    <w:abstractNumId w:val="11"/>
  </w:num>
  <w:num w:numId="9">
    <w:abstractNumId w:val="5"/>
  </w:num>
  <w:num w:numId="10">
    <w:abstractNumId w:val="10"/>
  </w:num>
  <w:num w:numId="11">
    <w:abstractNumId w:val="1"/>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Tant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vr2fx00fzavkess5zx2v2fdpp2e5wsptf0&quot;&gt;ehab moham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record-ids&gt;&lt;/item&gt;&lt;/Libraries&gt;"/>
  </w:docVars>
  <w:rsids>
    <w:rsidRoot w:val="0080458C"/>
    <w:rsid w:val="00003169"/>
    <w:rsid w:val="0000402E"/>
    <w:rsid w:val="00005B76"/>
    <w:rsid w:val="00012A12"/>
    <w:rsid w:val="00015DBA"/>
    <w:rsid w:val="00016A56"/>
    <w:rsid w:val="00024432"/>
    <w:rsid w:val="000245C3"/>
    <w:rsid w:val="00024A9E"/>
    <w:rsid w:val="00025A1C"/>
    <w:rsid w:val="0003333C"/>
    <w:rsid w:val="000366BC"/>
    <w:rsid w:val="000447FE"/>
    <w:rsid w:val="00044AB2"/>
    <w:rsid w:val="000500B8"/>
    <w:rsid w:val="00052962"/>
    <w:rsid w:val="0005337F"/>
    <w:rsid w:val="00057E60"/>
    <w:rsid w:val="000628C8"/>
    <w:rsid w:val="00063B51"/>
    <w:rsid w:val="00065A42"/>
    <w:rsid w:val="00065EA1"/>
    <w:rsid w:val="00066A36"/>
    <w:rsid w:val="00067272"/>
    <w:rsid w:val="00067453"/>
    <w:rsid w:val="000710AB"/>
    <w:rsid w:val="00074C71"/>
    <w:rsid w:val="00081D74"/>
    <w:rsid w:val="000879A7"/>
    <w:rsid w:val="00097809"/>
    <w:rsid w:val="000A1271"/>
    <w:rsid w:val="000A22A9"/>
    <w:rsid w:val="000A39B8"/>
    <w:rsid w:val="000A50E1"/>
    <w:rsid w:val="000A6BF5"/>
    <w:rsid w:val="000B006B"/>
    <w:rsid w:val="000B0345"/>
    <w:rsid w:val="000B0AAB"/>
    <w:rsid w:val="000B2793"/>
    <w:rsid w:val="000B2CA7"/>
    <w:rsid w:val="000B3487"/>
    <w:rsid w:val="000B7E10"/>
    <w:rsid w:val="000C5FCB"/>
    <w:rsid w:val="000D0CAB"/>
    <w:rsid w:val="000D10C9"/>
    <w:rsid w:val="000D1B47"/>
    <w:rsid w:val="000D4011"/>
    <w:rsid w:val="000D52EF"/>
    <w:rsid w:val="000D65B8"/>
    <w:rsid w:val="000D79A5"/>
    <w:rsid w:val="000E00EC"/>
    <w:rsid w:val="000E12B8"/>
    <w:rsid w:val="000E52A0"/>
    <w:rsid w:val="000E5894"/>
    <w:rsid w:val="000E7B9E"/>
    <w:rsid w:val="000F1C81"/>
    <w:rsid w:val="000F2063"/>
    <w:rsid w:val="000F21A7"/>
    <w:rsid w:val="000F2C27"/>
    <w:rsid w:val="000F6F30"/>
    <w:rsid w:val="001013CD"/>
    <w:rsid w:val="00102E2D"/>
    <w:rsid w:val="00105ECA"/>
    <w:rsid w:val="00110757"/>
    <w:rsid w:val="001114AC"/>
    <w:rsid w:val="00111B7A"/>
    <w:rsid w:val="00113F38"/>
    <w:rsid w:val="00122651"/>
    <w:rsid w:val="00124296"/>
    <w:rsid w:val="00124AB4"/>
    <w:rsid w:val="00127C52"/>
    <w:rsid w:val="0013014E"/>
    <w:rsid w:val="0013238F"/>
    <w:rsid w:val="00136557"/>
    <w:rsid w:val="00137E4A"/>
    <w:rsid w:val="0014016D"/>
    <w:rsid w:val="001448DE"/>
    <w:rsid w:val="00144BC4"/>
    <w:rsid w:val="00154D00"/>
    <w:rsid w:val="00154ED4"/>
    <w:rsid w:val="00156F36"/>
    <w:rsid w:val="00163353"/>
    <w:rsid w:val="00164270"/>
    <w:rsid w:val="00166D32"/>
    <w:rsid w:val="00170580"/>
    <w:rsid w:val="00170A4A"/>
    <w:rsid w:val="00171E82"/>
    <w:rsid w:val="0017313E"/>
    <w:rsid w:val="00173619"/>
    <w:rsid w:val="001806DE"/>
    <w:rsid w:val="00181861"/>
    <w:rsid w:val="001821B0"/>
    <w:rsid w:val="00183C54"/>
    <w:rsid w:val="00183C88"/>
    <w:rsid w:val="0019100B"/>
    <w:rsid w:val="00193C5B"/>
    <w:rsid w:val="00196EA0"/>
    <w:rsid w:val="001A3C75"/>
    <w:rsid w:val="001B0DBF"/>
    <w:rsid w:val="001C35A0"/>
    <w:rsid w:val="001C6FB6"/>
    <w:rsid w:val="001D11FD"/>
    <w:rsid w:val="001D2A4E"/>
    <w:rsid w:val="001D5F11"/>
    <w:rsid w:val="001D61DE"/>
    <w:rsid w:val="001E180D"/>
    <w:rsid w:val="001E28E3"/>
    <w:rsid w:val="001E7685"/>
    <w:rsid w:val="00200257"/>
    <w:rsid w:val="0020109D"/>
    <w:rsid w:val="002010A7"/>
    <w:rsid w:val="00206011"/>
    <w:rsid w:val="00210106"/>
    <w:rsid w:val="00211CCF"/>
    <w:rsid w:val="002152C1"/>
    <w:rsid w:val="00215D22"/>
    <w:rsid w:val="002247FE"/>
    <w:rsid w:val="00224D86"/>
    <w:rsid w:val="002263F9"/>
    <w:rsid w:val="00226407"/>
    <w:rsid w:val="00236FF5"/>
    <w:rsid w:val="0024066F"/>
    <w:rsid w:val="002462CF"/>
    <w:rsid w:val="0025388A"/>
    <w:rsid w:val="002610B8"/>
    <w:rsid w:val="00267AAC"/>
    <w:rsid w:val="00267EF7"/>
    <w:rsid w:val="002722DA"/>
    <w:rsid w:val="00272855"/>
    <w:rsid w:val="00273ABD"/>
    <w:rsid w:val="002772FA"/>
    <w:rsid w:val="0028081A"/>
    <w:rsid w:val="002808E6"/>
    <w:rsid w:val="002834CF"/>
    <w:rsid w:val="0029554D"/>
    <w:rsid w:val="002958FE"/>
    <w:rsid w:val="00295F5B"/>
    <w:rsid w:val="00297D0E"/>
    <w:rsid w:val="002A30FA"/>
    <w:rsid w:val="002A6322"/>
    <w:rsid w:val="002B18DF"/>
    <w:rsid w:val="002B2A65"/>
    <w:rsid w:val="002B51D7"/>
    <w:rsid w:val="002B584A"/>
    <w:rsid w:val="002B685A"/>
    <w:rsid w:val="002C27E3"/>
    <w:rsid w:val="002C320C"/>
    <w:rsid w:val="002C5C94"/>
    <w:rsid w:val="002C5D10"/>
    <w:rsid w:val="002C6932"/>
    <w:rsid w:val="002D24C3"/>
    <w:rsid w:val="002D3F95"/>
    <w:rsid w:val="002D58E2"/>
    <w:rsid w:val="002D608E"/>
    <w:rsid w:val="002E294B"/>
    <w:rsid w:val="002E5E16"/>
    <w:rsid w:val="002F36D1"/>
    <w:rsid w:val="002F4F17"/>
    <w:rsid w:val="0030585F"/>
    <w:rsid w:val="00307D5D"/>
    <w:rsid w:val="00311C07"/>
    <w:rsid w:val="00311CCE"/>
    <w:rsid w:val="0031332E"/>
    <w:rsid w:val="00317776"/>
    <w:rsid w:val="00320C7C"/>
    <w:rsid w:val="00324191"/>
    <w:rsid w:val="00325EFF"/>
    <w:rsid w:val="003268AA"/>
    <w:rsid w:val="00332CA2"/>
    <w:rsid w:val="00344B51"/>
    <w:rsid w:val="00346F3E"/>
    <w:rsid w:val="00350C0E"/>
    <w:rsid w:val="0035559E"/>
    <w:rsid w:val="003608CD"/>
    <w:rsid w:val="003619B4"/>
    <w:rsid w:val="00366806"/>
    <w:rsid w:val="0037283F"/>
    <w:rsid w:val="0037339D"/>
    <w:rsid w:val="00374077"/>
    <w:rsid w:val="003750FF"/>
    <w:rsid w:val="0037534B"/>
    <w:rsid w:val="00377343"/>
    <w:rsid w:val="00387606"/>
    <w:rsid w:val="00397513"/>
    <w:rsid w:val="00397545"/>
    <w:rsid w:val="003A3E90"/>
    <w:rsid w:val="003A5226"/>
    <w:rsid w:val="003A7C02"/>
    <w:rsid w:val="003B0AF6"/>
    <w:rsid w:val="003B210A"/>
    <w:rsid w:val="003C195A"/>
    <w:rsid w:val="003C1B8D"/>
    <w:rsid w:val="003C2C7C"/>
    <w:rsid w:val="003C2DC3"/>
    <w:rsid w:val="003C3E84"/>
    <w:rsid w:val="003C4F60"/>
    <w:rsid w:val="003D132A"/>
    <w:rsid w:val="003D4F79"/>
    <w:rsid w:val="003D58F2"/>
    <w:rsid w:val="003D6077"/>
    <w:rsid w:val="003D6823"/>
    <w:rsid w:val="003D70DF"/>
    <w:rsid w:val="003D7B04"/>
    <w:rsid w:val="003E5294"/>
    <w:rsid w:val="003F3521"/>
    <w:rsid w:val="003F7E88"/>
    <w:rsid w:val="0040421D"/>
    <w:rsid w:val="00405490"/>
    <w:rsid w:val="0040571D"/>
    <w:rsid w:val="004106B6"/>
    <w:rsid w:val="00410FA6"/>
    <w:rsid w:val="004115AB"/>
    <w:rsid w:val="00412723"/>
    <w:rsid w:val="0041313E"/>
    <w:rsid w:val="00417142"/>
    <w:rsid w:val="004174C5"/>
    <w:rsid w:val="00422650"/>
    <w:rsid w:val="00424297"/>
    <w:rsid w:val="004250CC"/>
    <w:rsid w:val="004268F1"/>
    <w:rsid w:val="004276D7"/>
    <w:rsid w:val="00430583"/>
    <w:rsid w:val="00431488"/>
    <w:rsid w:val="00431FC1"/>
    <w:rsid w:val="00432345"/>
    <w:rsid w:val="00441130"/>
    <w:rsid w:val="00441317"/>
    <w:rsid w:val="00442526"/>
    <w:rsid w:val="00443A2D"/>
    <w:rsid w:val="00446862"/>
    <w:rsid w:val="0045067C"/>
    <w:rsid w:val="004507CE"/>
    <w:rsid w:val="00451FD1"/>
    <w:rsid w:val="00454613"/>
    <w:rsid w:val="004572A7"/>
    <w:rsid w:val="00460A20"/>
    <w:rsid w:val="00462A63"/>
    <w:rsid w:val="00464B40"/>
    <w:rsid w:val="00472541"/>
    <w:rsid w:val="00484C7E"/>
    <w:rsid w:val="00486031"/>
    <w:rsid w:val="00491058"/>
    <w:rsid w:val="00492410"/>
    <w:rsid w:val="00493C4B"/>
    <w:rsid w:val="004A0473"/>
    <w:rsid w:val="004A0575"/>
    <w:rsid w:val="004A1995"/>
    <w:rsid w:val="004A1FCB"/>
    <w:rsid w:val="004A20CD"/>
    <w:rsid w:val="004A241E"/>
    <w:rsid w:val="004A2D2D"/>
    <w:rsid w:val="004A4E4D"/>
    <w:rsid w:val="004A5871"/>
    <w:rsid w:val="004A634C"/>
    <w:rsid w:val="004A780A"/>
    <w:rsid w:val="004B119F"/>
    <w:rsid w:val="004B2C07"/>
    <w:rsid w:val="004B631C"/>
    <w:rsid w:val="004C076B"/>
    <w:rsid w:val="004C10CA"/>
    <w:rsid w:val="004C18F0"/>
    <w:rsid w:val="004C324D"/>
    <w:rsid w:val="004C48F3"/>
    <w:rsid w:val="004D2536"/>
    <w:rsid w:val="004D2549"/>
    <w:rsid w:val="004D2BC3"/>
    <w:rsid w:val="004D5A75"/>
    <w:rsid w:val="004E1DDE"/>
    <w:rsid w:val="004E2A76"/>
    <w:rsid w:val="004E66FE"/>
    <w:rsid w:val="004E7CC8"/>
    <w:rsid w:val="004F71C4"/>
    <w:rsid w:val="004F7942"/>
    <w:rsid w:val="00502BAD"/>
    <w:rsid w:val="00503102"/>
    <w:rsid w:val="00504FDE"/>
    <w:rsid w:val="00510144"/>
    <w:rsid w:val="00511C7B"/>
    <w:rsid w:val="00515EF2"/>
    <w:rsid w:val="00517288"/>
    <w:rsid w:val="005174FC"/>
    <w:rsid w:val="005205B8"/>
    <w:rsid w:val="005214CF"/>
    <w:rsid w:val="00524F65"/>
    <w:rsid w:val="0052541E"/>
    <w:rsid w:val="0052561B"/>
    <w:rsid w:val="00527C3C"/>
    <w:rsid w:val="00531937"/>
    <w:rsid w:val="00533363"/>
    <w:rsid w:val="005348B4"/>
    <w:rsid w:val="0053514D"/>
    <w:rsid w:val="00536E20"/>
    <w:rsid w:val="005403D8"/>
    <w:rsid w:val="00543B98"/>
    <w:rsid w:val="00547218"/>
    <w:rsid w:val="00547E9D"/>
    <w:rsid w:val="0055021C"/>
    <w:rsid w:val="005506DF"/>
    <w:rsid w:val="00555462"/>
    <w:rsid w:val="00565B45"/>
    <w:rsid w:val="00567AE0"/>
    <w:rsid w:val="005731A9"/>
    <w:rsid w:val="005753A7"/>
    <w:rsid w:val="00584D13"/>
    <w:rsid w:val="00585F7A"/>
    <w:rsid w:val="00586E97"/>
    <w:rsid w:val="005871A8"/>
    <w:rsid w:val="00593B1A"/>
    <w:rsid w:val="00595D86"/>
    <w:rsid w:val="005B665D"/>
    <w:rsid w:val="005B7026"/>
    <w:rsid w:val="005C07F9"/>
    <w:rsid w:val="005C2340"/>
    <w:rsid w:val="005C319C"/>
    <w:rsid w:val="005C400E"/>
    <w:rsid w:val="005C4450"/>
    <w:rsid w:val="005C703D"/>
    <w:rsid w:val="005D0745"/>
    <w:rsid w:val="005D1B98"/>
    <w:rsid w:val="005D59AF"/>
    <w:rsid w:val="005D7C48"/>
    <w:rsid w:val="005E1C44"/>
    <w:rsid w:val="005E36AA"/>
    <w:rsid w:val="005E4083"/>
    <w:rsid w:val="005E4549"/>
    <w:rsid w:val="005E501A"/>
    <w:rsid w:val="005E5FAC"/>
    <w:rsid w:val="005E6D2C"/>
    <w:rsid w:val="005F08BD"/>
    <w:rsid w:val="005F383B"/>
    <w:rsid w:val="005F7461"/>
    <w:rsid w:val="005F7B54"/>
    <w:rsid w:val="006019CA"/>
    <w:rsid w:val="00602CF9"/>
    <w:rsid w:val="00603F74"/>
    <w:rsid w:val="006072B8"/>
    <w:rsid w:val="00610933"/>
    <w:rsid w:val="00611133"/>
    <w:rsid w:val="00611207"/>
    <w:rsid w:val="00613C98"/>
    <w:rsid w:val="0062095D"/>
    <w:rsid w:val="0062128E"/>
    <w:rsid w:val="006217BF"/>
    <w:rsid w:val="006314F4"/>
    <w:rsid w:val="00636CB3"/>
    <w:rsid w:val="006376EF"/>
    <w:rsid w:val="006400BD"/>
    <w:rsid w:val="00640693"/>
    <w:rsid w:val="006416C1"/>
    <w:rsid w:val="00642872"/>
    <w:rsid w:val="006434B1"/>
    <w:rsid w:val="00643A70"/>
    <w:rsid w:val="00644DA7"/>
    <w:rsid w:val="006509F5"/>
    <w:rsid w:val="0065225F"/>
    <w:rsid w:val="00652D5C"/>
    <w:rsid w:val="006568DD"/>
    <w:rsid w:val="0066215A"/>
    <w:rsid w:val="00670CCD"/>
    <w:rsid w:val="006759A6"/>
    <w:rsid w:val="0068209B"/>
    <w:rsid w:val="00687A49"/>
    <w:rsid w:val="0069037A"/>
    <w:rsid w:val="006906D8"/>
    <w:rsid w:val="00690906"/>
    <w:rsid w:val="006919A0"/>
    <w:rsid w:val="006920E7"/>
    <w:rsid w:val="00692574"/>
    <w:rsid w:val="00694365"/>
    <w:rsid w:val="006948F9"/>
    <w:rsid w:val="00697F42"/>
    <w:rsid w:val="006A314B"/>
    <w:rsid w:val="006A56D3"/>
    <w:rsid w:val="006B1643"/>
    <w:rsid w:val="006B5174"/>
    <w:rsid w:val="006C4335"/>
    <w:rsid w:val="006D1729"/>
    <w:rsid w:val="006D44B5"/>
    <w:rsid w:val="006E41E9"/>
    <w:rsid w:val="006F6467"/>
    <w:rsid w:val="006F74DD"/>
    <w:rsid w:val="006F7974"/>
    <w:rsid w:val="006F7C14"/>
    <w:rsid w:val="00702F31"/>
    <w:rsid w:val="00703953"/>
    <w:rsid w:val="00703CDD"/>
    <w:rsid w:val="00704F86"/>
    <w:rsid w:val="007061EE"/>
    <w:rsid w:val="00706BCD"/>
    <w:rsid w:val="00711DC0"/>
    <w:rsid w:val="00712B64"/>
    <w:rsid w:val="007167BF"/>
    <w:rsid w:val="00725311"/>
    <w:rsid w:val="00725420"/>
    <w:rsid w:val="00726AA8"/>
    <w:rsid w:val="00736C3A"/>
    <w:rsid w:val="00737A81"/>
    <w:rsid w:val="00737BDF"/>
    <w:rsid w:val="0074331A"/>
    <w:rsid w:val="007455C9"/>
    <w:rsid w:val="007459EA"/>
    <w:rsid w:val="007501EF"/>
    <w:rsid w:val="00756267"/>
    <w:rsid w:val="00757EE6"/>
    <w:rsid w:val="00760A21"/>
    <w:rsid w:val="007667F6"/>
    <w:rsid w:val="00767FD7"/>
    <w:rsid w:val="00771670"/>
    <w:rsid w:val="007719A3"/>
    <w:rsid w:val="007759B7"/>
    <w:rsid w:val="00777FC4"/>
    <w:rsid w:val="00780296"/>
    <w:rsid w:val="00785A43"/>
    <w:rsid w:val="007926D5"/>
    <w:rsid w:val="00794F50"/>
    <w:rsid w:val="007A0052"/>
    <w:rsid w:val="007A3B46"/>
    <w:rsid w:val="007B083F"/>
    <w:rsid w:val="007B42D6"/>
    <w:rsid w:val="007B6109"/>
    <w:rsid w:val="007B6A3E"/>
    <w:rsid w:val="007B71B4"/>
    <w:rsid w:val="007C2804"/>
    <w:rsid w:val="007C4AF4"/>
    <w:rsid w:val="007D105D"/>
    <w:rsid w:val="007D4229"/>
    <w:rsid w:val="007D7373"/>
    <w:rsid w:val="007E2F24"/>
    <w:rsid w:val="007E3167"/>
    <w:rsid w:val="007E3606"/>
    <w:rsid w:val="007E4558"/>
    <w:rsid w:val="007E7FA7"/>
    <w:rsid w:val="007F33EA"/>
    <w:rsid w:val="007F5E69"/>
    <w:rsid w:val="007F727A"/>
    <w:rsid w:val="007F7C15"/>
    <w:rsid w:val="00800A58"/>
    <w:rsid w:val="0080458C"/>
    <w:rsid w:val="00804E8D"/>
    <w:rsid w:val="00806D67"/>
    <w:rsid w:val="00813A4E"/>
    <w:rsid w:val="008154B7"/>
    <w:rsid w:val="00816478"/>
    <w:rsid w:val="0082069B"/>
    <w:rsid w:val="00822A9C"/>
    <w:rsid w:val="00824017"/>
    <w:rsid w:val="00824FFE"/>
    <w:rsid w:val="0082644B"/>
    <w:rsid w:val="00827A36"/>
    <w:rsid w:val="00827FFC"/>
    <w:rsid w:val="0083167A"/>
    <w:rsid w:val="008344BB"/>
    <w:rsid w:val="008452E5"/>
    <w:rsid w:val="00845DD5"/>
    <w:rsid w:val="00846BAC"/>
    <w:rsid w:val="00851D7A"/>
    <w:rsid w:val="00852FB2"/>
    <w:rsid w:val="008552CF"/>
    <w:rsid w:val="00856776"/>
    <w:rsid w:val="00857B8D"/>
    <w:rsid w:val="00862B81"/>
    <w:rsid w:val="00865441"/>
    <w:rsid w:val="0086734E"/>
    <w:rsid w:val="00867548"/>
    <w:rsid w:val="00870159"/>
    <w:rsid w:val="00872DED"/>
    <w:rsid w:val="008736E2"/>
    <w:rsid w:val="0087387E"/>
    <w:rsid w:val="00874897"/>
    <w:rsid w:val="00876655"/>
    <w:rsid w:val="00877CF6"/>
    <w:rsid w:val="00877D42"/>
    <w:rsid w:val="00877FF7"/>
    <w:rsid w:val="008812DF"/>
    <w:rsid w:val="0088187F"/>
    <w:rsid w:val="00881A41"/>
    <w:rsid w:val="00882286"/>
    <w:rsid w:val="008826B4"/>
    <w:rsid w:val="008828EC"/>
    <w:rsid w:val="00884D48"/>
    <w:rsid w:val="00885F91"/>
    <w:rsid w:val="0088743C"/>
    <w:rsid w:val="008878E5"/>
    <w:rsid w:val="0089244D"/>
    <w:rsid w:val="00892521"/>
    <w:rsid w:val="00894CC7"/>
    <w:rsid w:val="008A3B9B"/>
    <w:rsid w:val="008B0A1C"/>
    <w:rsid w:val="008B0AD0"/>
    <w:rsid w:val="008B0D8F"/>
    <w:rsid w:val="008B1D42"/>
    <w:rsid w:val="008B2A24"/>
    <w:rsid w:val="008B592C"/>
    <w:rsid w:val="008B5C6C"/>
    <w:rsid w:val="008C273D"/>
    <w:rsid w:val="008C6517"/>
    <w:rsid w:val="008C7E61"/>
    <w:rsid w:val="008D0B4A"/>
    <w:rsid w:val="008D79EB"/>
    <w:rsid w:val="008E3C5E"/>
    <w:rsid w:val="008E539E"/>
    <w:rsid w:val="008F1183"/>
    <w:rsid w:val="008F7A01"/>
    <w:rsid w:val="00901258"/>
    <w:rsid w:val="00905891"/>
    <w:rsid w:val="00912406"/>
    <w:rsid w:val="00913299"/>
    <w:rsid w:val="00916516"/>
    <w:rsid w:val="00916924"/>
    <w:rsid w:val="00917339"/>
    <w:rsid w:val="009177D3"/>
    <w:rsid w:val="00935123"/>
    <w:rsid w:val="00935764"/>
    <w:rsid w:val="00937EFC"/>
    <w:rsid w:val="009402F1"/>
    <w:rsid w:val="00944CC2"/>
    <w:rsid w:val="00944E5E"/>
    <w:rsid w:val="00945A02"/>
    <w:rsid w:val="009465E4"/>
    <w:rsid w:val="009465ED"/>
    <w:rsid w:val="00947DC5"/>
    <w:rsid w:val="00951362"/>
    <w:rsid w:val="0095492B"/>
    <w:rsid w:val="009549CC"/>
    <w:rsid w:val="0096483D"/>
    <w:rsid w:val="009671F1"/>
    <w:rsid w:val="00970667"/>
    <w:rsid w:val="0097383B"/>
    <w:rsid w:val="009814D2"/>
    <w:rsid w:val="00982979"/>
    <w:rsid w:val="00982F67"/>
    <w:rsid w:val="0098427D"/>
    <w:rsid w:val="00985AC3"/>
    <w:rsid w:val="009874F9"/>
    <w:rsid w:val="009923DB"/>
    <w:rsid w:val="00993097"/>
    <w:rsid w:val="009A5AA3"/>
    <w:rsid w:val="009B1BEF"/>
    <w:rsid w:val="009B3AFB"/>
    <w:rsid w:val="009B5500"/>
    <w:rsid w:val="009B5C61"/>
    <w:rsid w:val="009C013C"/>
    <w:rsid w:val="009C071A"/>
    <w:rsid w:val="009C4085"/>
    <w:rsid w:val="009C41FC"/>
    <w:rsid w:val="009C46FC"/>
    <w:rsid w:val="009D55CB"/>
    <w:rsid w:val="009E60AF"/>
    <w:rsid w:val="009F085D"/>
    <w:rsid w:val="009F09DD"/>
    <w:rsid w:val="009F3FF4"/>
    <w:rsid w:val="009F43FD"/>
    <w:rsid w:val="009F7C0D"/>
    <w:rsid w:val="00A011DA"/>
    <w:rsid w:val="00A02009"/>
    <w:rsid w:val="00A03A03"/>
    <w:rsid w:val="00A04646"/>
    <w:rsid w:val="00A04DCA"/>
    <w:rsid w:val="00A06166"/>
    <w:rsid w:val="00A06532"/>
    <w:rsid w:val="00A11610"/>
    <w:rsid w:val="00A12ABC"/>
    <w:rsid w:val="00A1456F"/>
    <w:rsid w:val="00A17252"/>
    <w:rsid w:val="00A22480"/>
    <w:rsid w:val="00A23303"/>
    <w:rsid w:val="00A23495"/>
    <w:rsid w:val="00A2401D"/>
    <w:rsid w:val="00A24CB0"/>
    <w:rsid w:val="00A32E6D"/>
    <w:rsid w:val="00A35104"/>
    <w:rsid w:val="00A35359"/>
    <w:rsid w:val="00A3546D"/>
    <w:rsid w:val="00A35CA9"/>
    <w:rsid w:val="00A43343"/>
    <w:rsid w:val="00A4365C"/>
    <w:rsid w:val="00A439C7"/>
    <w:rsid w:val="00A43D09"/>
    <w:rsid w:val="00A44723"/>
    <w:rsid w:val="00A45497"/>
    <w:rsid w:val="00A45AFD"/>
    <w:rsid w:val="00A46705"/>
    <w:rsid w:val="00A53CDB"/>
    <w:rsid w:val="00A5555F"/>
    <w:rsid w:val="00A55ABE"/>
    <w:rsid w:val="00A6027A"/>
    <w:rsid w:val="00A607F5"/>
    <w:rsid w:val="00A60B23"/>
    <w:rsid w:val="00A6214A"/>
    <w:rsid w:val="00A6367B"/>
    <w:rsid w:val="00A63C01"/>
    <w:rsid w:val="00A646E6"/>
    <w:rsid w:val="00A66F4C"/>
    <w:rsid w:val="00A67CEB"/>
    <w:rsid w:val="00A71F11"/>
    <w:rsid w:val="00A73400"/>
    <w:rsid w:val="00A80118"/>
    <w:rsid w:val="00A84EFC"/>
    <w:rsid w:val="00A97300"/>
    <w:rsid w:val="00AA271D"/>
    <w:rsid w:val="00AA51A2"/>
    <w:rsid w:val="00AA6213"/>
    <w:rsid w:val="00AB1482"/>
    <w:rsid w:val="00AB1A9D"/>
    <w:rsid w:val="00AB2F16"/>
    <w:rsid w:val="00AB5877"/>
    <w:rsid w:val="00AB6091"/>
    <w:rsid w:val="00AB6E4A"/>
    <w:rsid w:val="00AC3EB6"/>
    <w:rsid w:val="00AC54CC"/>
    <w:rsid w:val="00AC68D3"/>
    <w:rsid w:val="00AD0469"/>
    <w:rsid w:val="00AD70B2"/>
    <w:rsid w:val="00AF07F7"/>
    <w:rsid w:val="00AF2F05"/>
    <w:rsid w:val="00B0034D"/>
    <w:rsid w:val="00B0350E"/>
    <w:rsid w:val="00B06472"/>
    <w:rsid w:val="00B1403B"/>
    <w:rsid w:val="00B14DA7"/>
    <w:rsid w:val="00B1694E"/>
    <w:rsid w:val="00B172A9"/>
    <w:rsid w:val="00B2094E"/>
    <w:rsid w:val="00B23E5B"/>
    <w:rsid w:val="00B25982"/>
    <w:rsid w:val="00B31E80"/>
    <w:rsid w:val="00B37B34"/>
    <w:rsid w:val="00B37CD0"/>
    <w:rsid w:val="00B4647B"/>
    <w:rsid w:val="00B54735"/>
    <w:rsid w:val="00B60BF2"/>
    <w:rsid w:val="00B62B27"/>
    <w:rsid w:val="00B630A7"/>
    <w:rsid w:val="00B63E1F"/>
    <w:rsid w:val="00B6527D"/>
    <w:rsid w:val="00B661FA"/>
    <w:rsid w:val="00B67B0B"/>
    <w:rsid w:val="00B702E7"/>
    <w:rsid w:val="00B727C3"/>
    <w:rsid w:val="00B72928"/>
    <w:rsid w:val="00B8091D"/>
    <w:rsid w:val="00B9589F"/>
    <w:rsid w:val="00B95CA1"/>
    <w:rsid w:val="00B963C5"/>
    <w:rsid w:val="00B973B9"/>
    <w:rsid w:val="00BA4C88"/>
    <w:rsid w:val="00BA5631"/>
    <w:rsid w:val="00BA6458"/>
    <w:rsid w:val="00BA6844"/>
    <w:rsid w:val="00BA78FF"/>
    <w:rsid w:val="00BC339F"/>
    <w:rsid w:val="00BC42B1"/>
    <w:rsid w:val="00BC7A1F"/>
    <w:rsid w:val="00BC7AEE"/>
    <w:rsid w:val="00BE3B3F"/>
    <w:rsid w:val="00BE5644"/>
    <w:rsid w:val="00BE6892"/>
    <w:rsid w:val="00BF0409"/>
    <w:rsid w:val="00BF0B8A"/>
    <w:rsid w:val="00BF196A"/>
    <w:rsid w:val="00BF1C24"/>
    <w:rsid w:val="00BF225D"/>
    <w:rsid w:val="00BF23B1"/>
    <w:rsid w:val="00BF32CF"/>
    <w:rsid w:val="00C00F56"/>
    <w:rsid w:val="00C06494"/>
    <w:rsid w:val="00C068DF"/>
    <w:rsid w:val="00C07A5C"/>
    <w:rsid w:val="00C133D3"/>
    <w:rsid w:val="00C230AF"/>
    <w:rsid w:val="00C237CA"/>
    <w:rsid w:val="00C32780"/>
    <w:rsid w:val="00C32BF4"/>
    <w:rsid w:val="00C33769"/>
    <w:rsid w:val="00C34609"/>
    <w:rsid w:val="00C37439"/>
    <w:rsid w:val="00C45409"/>
    <w:rsid w:val="00C47C9A"/>
    <w:rsid w:val="00C60078"/>
    <w:rsid w:val="00C6431D"/>
    <w:rsid w:val="00C67BF7"/>
    <w:rsid w:val="00C740F1"/>
    <w:rsid w:val="00C74384"/>
    <w:rsid w:val="00C80656"/>
    <w:rsid w:val="00C808BC"/>
    <w:rsid w:val="00C818EB"/>
    <w:rsid w:val="00C826ED"/>
    <w:rsid w:val="00C84939"/>
    <w:rsid w:val="00C93B81"/>
    <w:rsid w:val="00C96ABB"/>
    <w:rsid w:val="00C96F43"/>
    <w:rsid w:val="00CA21C8"/>
    <w:rsid w:val="00CA59A7"/>
    <w:rsid w:val="00CA6252"/>
    <w:rsid w:val="00CB1FE4"/>
    <w:rsid w:val="00CB355C"/>
    <w:rsid w:val="00CC2EE4"/>
    <w:rsid w:val="00CC7494"/>
    <w:rsid w:val="00CD0A71"/>
    <w:rsid w:val="00CD2B75"/>
    <w:rsid w:val="00CD4725"/>
    <w:rsid w:val="00CD787D"/>
    <w:rsid w:val="00CE15DE"/>
    <w:rsid w:val="00CE50D2"/>
    <w:rsid w:val="00CF171E"/>
    <w:rsid w:val="00CF6616"/>
    <w:rsid w:val="00D01B0B"/>
    <w:rsid w:val="00D01B8F"/>
    <w:rsid w:val="00D03A5E"/>
    <w:rsid w:val="00D05D18"/>
    <w:rsid w:val="00D115B9"/>
    <w:rsid w:val="00D171E9"/>
    <w:rsid w:val="00D20E46"/>
    <w:rsid w:val="00D2343F"/>
    <w:rsid w:val="00D31171"/>
    <w:rsid w:val="00D326BC"/>
    <w:rsid w:val="00D34216"/>
    <w:rsid w:val="00D36AFA"/>
    <w:rsid w:val="00D36CA5"/>
    <w:rsid w:val="00D3727A"/>
    <w:rsid w:val="00D412E5"/>
    <w:rsid w:val="00D41ECC"/>
    <w:rsid w:val="00D45DD0"/>
    <w:rsid w:val="00D50388"/>
    <w:rsid w:val="00D53F43"/>
    <w:rsid w:val="00D54D11"/>
    <w:rsid w:val="00D5708F"/>
    <w:rsid w:val="00D60FDF"/>
    <w:rsid w:val="00D61BD8"/>
    <w:rsid w:val="00D62F74"/>
    <w:rsid w:val="00D64234"/>
    <w:rsid w:val="00D648A1"/>
    <w:rsid w:val="00D64F64"/>
    <w:rsid w:val="00D70CED"/>
    <w:rsid w:val="00D7211A"/>
    <w:rsid w:val="00D76D43"/>
    <w:rsid w:val="00D826DB"/>
    <w:rsid w:val="00D827BC"/>
    <w:rsid w:val="00D84D50"/>
    <w:rsid w:val="00D86EBC"/>
    <w:rsid w:val="00D87AB2"/>
    <w:rsid w:val="00D96C02"/>
    <w:rsid w:val="00D97754"/>
    <w:rsid w:val="00D97AEB"/>
    <w:rsid w:val="00DA0C0F"/>
    <w:rsid w:val="00DA19DF"/>
    <w:rsid w:val="00DA1CB6"/>
    <w:rsid w:val="00DA4B41"/>
    <w:rsid w:val="00DA523D"/>
    <w:rsid w:val="00DA5345"/>
    <w:rsid w:val="00DA60B1"/>
    <w:rsid w:val="00DA78D0"/>
    <w:rsid w:val="00DB391B"/>
    <w:rsid w:val="00DB3C8B"/>
    <w:rsid w:val="00DB4BCA"/>
    <w:rsid w:val="00DB55C9"/>
    <w:rsid w:val="00DB7982"/>
    <w:rsid w:val="00DC08AD"/>
    <w:rsid w:val="00DC0FF8"/>
    <w:rsid w:val="00DC25A0"/>
    <w:rsid w:val="00DD476C"/>
    <w:rsid w:val="00DD7502"/>
    <w:rsid w:val="00DD7A27"/>
    <w:rsid w:val="00DD7E61"/>
    <w:rsid w:val="00DE0D6F"/>
    <w:rsid w:val="00DE24C2"/>
    <w:rsid w:val="00DE76C6"/>
    <w:rsid w:val="00DF078B"/>
    <w:rsid w:val="00DF07EE"/>
    <w:rsid w:val="00DF1682"/>
    <w:rsid w:val="00DF42F9"/>
    <w:rsid w:val="00DF534F"/>
    <w:rsid w:val="00DF5A81"/>
    <w:rsid w:val="00DF70A5"/>
    <w:rsid w:val="00DF7601"/>
    <w:rsid w:val="00DF7BCC"/>
    <w:rsid w:val="00E0011E"/>
    <w:rsid w:val="00E02E09"/>
    <w:rsid w:val="00E07635"/>
    <w:rsid w:val="00E1082B"/>
    <w:rsid w:val="00E10CDB"/>
    <w:rsid w:val="00E17F93"/>
    <w:rsid w:val="00E21E25"/>
    <w:rsid w:val="00E26988"/>
    <w:rsid w:val="00E26ED2"/>
    <w:rsid w:val="00E31AD7"/>
    <w:rsid w:val="00E33963"/>
    <w:rsid w:val="00E37130"/>
    <w:rsid w:val="00E400B1"/>
    <w:rsid w:val="00E40627"/>
    <w:rsid w:val="00E46651"/>
    <w:rsid w:val="00E5049A"/>
    <w:rsid w:val="00E50616"/>
    <w:rsid w:val="00E5148C"/>
    <w:rsid w:val="00E527E9"/>
    <w:rsid w:val="00E56DB1"/>
    <w:rsid w:val="00E62968"/>
    <w:rsid w:val="00E6344D"/>
    <w:rsid w:val="00E6792E"/>
    <w:rsid w:val="00E67D34"/>
    <w:rsid w:val="00E701D6"/>
    <w:rsid w:val="00E82026"/>
    <w:rsid w:val="00E83932"/>
    <w:rsid w:val="00E83F53"/>
    <w:rsid w:val="00E84B19"/>
    <w:rsid w:val="00E90ACD"/>
    <w:rsid w:val="00E90D79"/>
    <w:rsid w:val="00E934F5"/>
    <w:rsid w:val="00E93B95"/>
    <w:rsid w:val="00E95362"/>
    <w:rsid w:val="00EA0074"/>
    <w:rsid w:val="00EA0C97"/>
    <w:rsid w:val="00EA7D84"/>
    <w:rsid w:val="00EA7E87"/>
    <w:rsid w:val="00EB17E1"/>
    <w:rsid w:val="00EB5167"/>
    <w:rsid w:val="00EC0395"/>
    <w:rsid w:val="00EC0505"/>
    <w:rsid w:val="00EC1740"/>
    <w:rsid w:val="00EC1A38"/>
    <w:rsid w:val="00EC5016"/>
    <w:rsid w:val="00EC6694"/>
    <w:rsid w:val="00EC67B6"/>
    <w:rsid w:val="00ED1E3C"/>
    <w:rsid w:val="00ED5908"/>
    <w:rsid w:val="00EE39B4"/>
    <w:rsid w:val="00EE4E72"/>
    <w:rsid w:val="00EE7D15"/>
    <w:rsid w:val="00EF3584"/>
    <w:rsid w:val="00EF74C7"/>
    <w:rsid w:val="00F0273C"/>
    <w:rsid w:val="00F03B8A"/>
    <w:rsid w:val="00F073ED"/>
    <w:rsid w:val="00F1135C"/>
    <w:rsid w:val="00F11DEB"/>
    <w:rsid w:val="00F16239"/>
    <w:rsid w:val="00F16D63"/>
    <w:rsid w:val="00F22207"/>
    <w:rsid w:val="00F25F4C"/>
    <w:rsid w:val="00F26E7A"/>
    <w:rsid w:val="00F309D8"/>
    <w:rsid w:val="00F345F4"/>
    <w:rsid w:val="00F5096E"/>
    <w:rsid w:val="00F53CA5"/>
    <w:rsid w:val="00F542B5"/>
    <w:rsid w:val="00F556EE"/>
    <w:rsid w:val="00F61A31"/>
    <w:rsid w:val="00F654FC"/>
    <w:rsid w:val="00F73676"/>
    <w:rsid w:val="00F749AA"/>
    <w:rsid w:val="00F75BBE"/>
    <w:rsid w:val="00F80CC5"/>
    <w:rsid w:val="00F821E6"/>
    <w:rsid w:val="00F8313E"/>
    <w:rsid w:val="00F8340B"/>
    <w:rsid w:val="00F84318"/>
    <w:rsid w:val="00F85B98"/>
    <w:rsid w:val="00F8671D"/>
    <w:rsid w:val="00F87E93"/>
    <w:rsid w:val="00F93EF8"/>
    <w:rsid w:val="00F94FD6"/>
    <w:rsid w:val="00F95071"/>
    <w:rsid w:val="00F95333"/>
    <w:rsid w:val="00F95764"/>
    <w:rsid w:val="00F97271"/>
    <w:rsid w:val="00FA1EEA"/>
    <w:rsid w:val="00FA1F92"/>
    <w:rsid w:val="00FA3EB8"/>
    <w:rsid w:val="00FA6D90"/>
    <w:rsid w:val="00FB0A9D"/>
    <w:rsid w:val="00FB2C40"/>
    <w:rsid w:val="00FB2FCA"/>
    <w:rsid w:val="00FB505A"/>
    <w:rsid w:val="00FB5CC4"/>
    <w:rsid w:val="00FB5EE4"/>
    <w:rsid w:val="00FC1B1E"/>
    <w:rsid w:val="00FC734D"/>
    <w:rsid w:val="00FD3196"/>
    <w:rsid w:val="00FD6B7F"/>
    <w:rsid w:val="00FE178D"/>
    <w:rsid w:val="00FE5727"/>
    <w:rsid w:val="00FE5820"/>
    <w:rsid w:val="00FE6005"/>
    <w:rsid w:val="00FF10F5"/>
    <w:rsid w:val="00FF191D"/>
    <w:rsid w:val="00FF409C"/>
    <w:rsid w:val="00FF6F1B"/>
    <w:rsid w:val="00FF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13A0"/>
  <w15:docId w15:val="{6EC7D97C-578B-4A7F-AD4E-6C85C6F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565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5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B03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BodyText"/>
    <w:link w:val="Heading4Char"/>
    <w:rsid w:val="00881A41"/>
    <w:pPr>
      <w:keepNext/>
      <w:spacing w:after="120" w:line="360" w:lineRule="auto"/>
      <w:outlineLvl w:val="3"/>
    </w:pPr>
    <w:rPr>
      <w:rFonts w:ascii="Comic Sans MS" w:eastAsia="Times New Roman" w:hAnsi="Comic Sans MS" w:cs="Times New Roman"/>
      <w:b/>
      <w:bCs/>
      <w:noProof/>
      <w:sz w:val="3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qFormat/>
    <w:rsid w:val="00A11610"/>
    <w:pPr>
      <w:spacing w:before="240" w:after="0" w:line="240" w:lineRule="auto"/>
      <w:jc w:val="lowKashida"/>
    </w:pPr>
    <w:rPr>
      <w:rFonts w:asciiTheme="majorBidi" w:hAnsiTheme="majorBidi" w:cstheme="majorBidi"/>
      <w:sz w:val="24"/>
      <w:szCs w:val="24"/>
    </w:rPr>
  </w:style>
  <w:style w:type="character" w:customStyle="1" w:styleId="PChar">
    <w:name w:val="P Char"/>
    <w:link w:val="P"/>
    <w:rsid w:val="00A11610"/>
    <w:rPr>
      <w:rFonts w:asciiTheme="majorBidi" w:hAnsiTheme="majorBidi" w:cstheme="majorBidi"/>
      <w:sz w:val="24"/>
      <w:szCs w:val="24"/>
    </w:rPr>
  </w:style>
  <w:style w:type="paragraph" w:styleId="Caption">
    <w:name w:val="caption"/>
    <w:aliases w:val="Table Caption"/>
    <w:basedOn w:val="Normal"/>
    <w:next w:val="Normal"/>
    <w:link w:val="CaptionChar"/>
    <w:uiPriority w:val="35"/>
    <w:unhideWhenUsed/>
    <w:qFormat/>
    <w:rsid w:val="008826B4"/>
    <w:pPr>
      <w:keepNext/>
      <w:spacing w:after="200" w:line="240" w:lineRule="auto"/>
    </w:pPr>
    <w:rPr>
      <w:rFonts w:ascii="Times New Roman" w:eastAsia="Times New Roman" w:hAnsi="Times New Roman" w:cs="Times New Roman"/>
      <w:b/>
      <w:bCs/>
      <w:color w:val="000000"/>
      <w:sz w:val="24"/>
      <w:szCs w:val="36"/>
      <w:lang w:val="en-GB" w:eastAsia="x-none"/>
    </w:rPr>
  </w:style>
  <w:style w:type="character" w:customStyle="1" w:styleId="CaptionChar">
    <w:name w:val="Caption Char"/>
    <w:aliases w:val="Table Caption Char"/>
    <w:link w:val="Caption"/>
    <w:uiPriority w:val="35"/>
    <w:rsid w:val="008826B4"/>
    <w:rPr>
      <w:rFonts w:ascii="Times New Roman" w:eastAsia="Times New Roman" w:hAnsi="Times New Roman" w:cs="Times New Roman"/>
      <w:b/>
      <w:bCs/>
      <w:color w:val="000000"/>
      <w:sz w:val="24"/>
      <w:szCs w:val="36"/>
      <w:lang w:val="en-GB" w:eastAsia="x-none"/>
    </w:rPr>
  </w:style>
  <w:style w:type="table" w:customStyle="1" w:styleId="TableGrid3">
    <w:name w:val="Table Grid3"/>
    <w:basedOn w:val="TableNormal"/>
    <w:next w:val="TableGrid"/>
    <w:uiPriority w:val="39"/>
    <w:rsid w:val="008826B4"/>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 note"/>
    <w:basedOn w:val="Normal"/>
    <w:link w:val="FootnoteChar"/>
    <w:qFormat/>
    <w:rsid w:val="00E10CDB"/>
    <w:pPr>
      <w:spacing w:after="0" w:line="240" w:lineRule="auto"/>
      <w:jc w:val="both"/>
    </w:pPr>
    <w:rPr>
      <w:rFonts w:ascii="Times New Roman" w:eastAsia="Times New Roman" w:hAnsi="Times New Roman" w:cs="Akhbar MT"/>
      <w:sz w:val="20"/>
      <w:szCs w:val="20"/>
      <w:lang w:eastAsia="zh-CN"/>
    </w:rPr>
  </w:style>
  <w:style w:type="character" w:customStyle="1" w:styleId="FootnoteChar">
    <w:name w:val="Foot note Char"/>
    <w:link w:val="Footnote"/>
    <w:rsid w:val="00E10CDB"/>
    <w:rPr>
      <w:rFonts w:ascii="Times New Roman" w:eastAsia="Times New Roman" w:hAnsi="Times New Roman" w:cs="Akhbar MT"/>
      <w:sz w:val="20"/>
      <w:szCs w:val="20"/>
      <w:lang w:eastAsia="zh-CN"/>
    </w:rPr>
  </w:style>
  <w:style w:type="character" w:customStyle="1" w:styleId="FigChar">
    <w:name w:val="Fig Char"/>
    <w:link w:val="Fig"/>
    <w:locked/>
    <w:rsid w:val="00882286"/>
    <w:rPr>
      <w:rFonts w:asciiTheme="majorBidi" w:hAnsiTheme="majorBidi" w:cstheme="majorBidi"/>
      <w:b/>
      <w:bCs/>
      <w:sz w:val="24"/>
      <w:szCs w:val="24"/>
    </w:rPr>
  </w:style>
  <w:style w:type="paragraph" w:customStyle="1" w:styleId="Fig">
    <w:name w:val="Fig"/>
    <w:basedOn w:val="Normal"/>
    <w:link w:val="FigChar"/>
    <w:qFormat/>
    <w:rsid w:val="00882286"/>
    <w:pPr>
      <w:spacing w:after="0" w:line="240" w:lineRule="auto"/>
      <w:jc w:val="center"/>
    </w:pPr>
    <w:rPr>
      <w:rFonts w:asciiTheme="majorBidi" w:hAnsiTheme="majorBidi" w:cstheme="majorBidi"/>
      <w:b/>
      <w:bCs/>
      <w:sz w:val="24"/>
      <w:szCs w:val="24"/>
    </w:rPr>
  </w:style>
  <w:style w:type="table" w:customStyle="1" w:styleId="GridTable1Light1">
    <w:name w:val="Grid Table 1 Light1"/>
    <w:basedOn w:val="TableNormal"/>
    <w:uiPriority w:val="46"/>
    <w:rsid w:val="00F11DEB"/>
    <w:pPr>
      <w:spacing w:after="0" w:line="240" w:lineRule="auto"/>
    </w:pPr>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1D5F11"/>
    <w:pPr>
      <w:spacing w:after="0"/>
      <w:jc w:val="center"/>
    </w:pPr>
    <w:rPr>
      <w:rFonts w:ascii="Times New Roman" w:hAnsi="Times New Roman" w:cs="Times New Roman"/>
      <w:noProof/>
      <w:sz w:val="24"/>
    </w:rPr>
  </w:style>
  <w:style w:type="character" w:customStyle="1" w:styleId="EndNoteBibliographyTitleChar">
    <w:name w:val="EndNote Bibliography Title Char"/>
    <w:basedOn w:val="FigChar"/>
    <w:link w:val="EndNoteBibliographyTitle"/>
    <w:rsid w:val="001D5F11"/>
    <w:rPr>
      <w:rFonts w:ascii="Times New Roman" w:hAnsi="Times New Roman" w:cs="Times New Roman"/>
      <w:b w:val="0"/>
      <w:bCs w:val="0"/>
      <w:noProof/>
      <w:sz w:val="24"/>
      <w:szCs w:val="24"/>
    </w:rPr>
  </w:style>
  <w:style w:type="paragraph" w:customStyle="1" w:styleId="EndNoteBibliography">
    <w:name w:val="EndNote Bibliography"/>
    <w:basedOn w:val="Normal"/>
    <w:link w:val="EndNoteBibliographyChar"/>
    <w:rsid w:val="001D5F11"/>
    <w:pPr>
      <w:spacing w:line="240" w:lineRule="auto"/>
    </w:pPr>
    <w:rPr>
      <w:rFonts w:ascii="Times New Roman" w:hAnsi="Times New Roman" w:cs="Times New Roman"/>
      <w:noProof/>
      <w:sz w:val="24"/>
    </w:rPr>
  </w:style>
  <w:style w:type="character" w:customStyle="1" w:styleId="EndNoteBibliographyChar">
    <w:name w:val="EndNote Bibliography Char"/>
    <w:basedOn w:val="FigChar"/>
    <w:link w:val="EndNoteBibliography"/>
    <w:rsid w:val="001D5F11"/>
    <w:rPr>
      <w:rFonts w:ascii="Times New Roman" w:hAnsi="Times New Roman" w:cs="Times New Roman"/>
      <w:b w:val="0"/>
      <w:bCs w:val="0"/>
      <w:noProof/>
      <w:sz w:val="24"/>
      <w:szCs w:val="24"/>
    </w:rPr>
  </w:style>
  <w:style w:type="character" w:styleId="Hyperlink">
    <w:name w:val="Hyperlink"/>
    <w:basedOn w:val="DefaultParagraphFont"/>
    <w:uiPriority w:val="99"/>
    <w:unhideWhenUsed/>
    <w:rsid w:val="001D5F11"/>
    <w:rPr>
      <w:color w:val="0563C1" w:themeColor="hyperlink"/>
      <w:u w:val="single"/>
    </w:rPr>
  </w:style>
  <w:style w:type="character" w:customStyle="1" w:styleId="UnresolvedMention1">
    <w:name w:val="Unresolved Mention1"/>
    <w:basedOn w:val="DefaultParagraphFont"/>
    <w:uiPriority w:val="99"/>
    <w:semiHidden/>
    <w:unhideWhenUsed/>
    <w:rsid w:val="001D5F11"/>
    <w:rPr>
      <w:color w:val="605E5C"/>
      <w:shd w:val="clear" w:color="auto" w:fill="E1DFDD"/>
    </w:rPr>
  </w:style>
  <w:style w:type="paragraph" w:styleId="Header">
    <w:name w:val="header"/>
    <w:aliases w:val=" Char"/>
    <w:basedOn w:val="Normal"/>
    <w:link w:val="HeaderChar"/>
    <w:uiPriority w:val="99"/>
    <w:unhideWhenUsed/>
    <w:rsid w:val="00C74384"/>
    <w:pPr>
      <w:tabs>
        <w:tab w:val="center" w:pos="4320"/>
        <w:tab w:val="right" w:pos="8640"/>
      </w:tabs>
      <w:spacing w:after="0" w:line="240" w:lineRule="auto"/>
    </w:pPr>
  </w:style>
  <w:style w:type="character" w:customStyle="1" w:styleId="HeaderChar">
    <w:name w:val="Header Char"/>
    <w:aliases w:val=" Char Char"/>
    <w:basedOn w:val="DefaultParagraphFont"/>
    <w:link w:val="Header"/>
    <w:uiPriority w:val="99"/>
    <w:rsid w:val="00C74384"/>
  </w:style>
  <w:style w:type="paragraph" w:styleId="Footer">
    <w:name w:val="footer"/>
    <w:basedOn w:val="Normal"/>
    <w:link w:val="FooterChar"/>
    <w:uiPriority w:val="99"/>
    <w:unhideWhenUsed/>
    <w:rsid w:val="00C743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4384"/>
  </w:style>
  <w:style w:type="paragraph" w:customStyle="1" w:styleId="H2">
    <w:name w:val="H2"/>
    <w:basedOn w:val="P"/>
    <w:link w:val="H2Char"/>
    <w:qFormat/>
    <w:rsid w:val="007E2F24"/>
    <w:rPr>
      <w:b/>
      <w:bCs/>
    </w:rPr>
  </w:style>
  <w:style w:type="character" w:customStyle="1" w:styleId="H2Char">
    <w:name w:val="H2 Char"/>
    <w:basedOn w:val="PChar"/>
    <w:link w:val="H2"/>
    <w:rsid w:val="007E2F24"/>
    <w:rPr>
      <w:rFonts w:asciiTheme="majorBidi" w:hAnsiTheme="majorBidi" w:cstheme="majorBidi"/>
      <w:b/>
      <w:bCs/>
      <w:sz w:val="24"/>
      <w:szCs w:val="24"/>
    </w:rPr>
  </w:style>
  <w:style w:type="paragraph" w:styleId="ListParagraph">
    <w:name w:val="List Paragraph"/>
    <w:basedOn w:val="Normal"/>
    <w:link w:val="ListParagraphChar"/>
    <w:uiPriority w:val="1"/>
    <w:rsid w:val="00613C98"/>
    <w:pPr>
      <w:ind w:left="720"/>
      <w:contextualSpacing/>
    </w:pPr>
  </w:style>
  <w:style w:type="paragraph" w:customStyle="1" w:styleId="Default">
    <w:name w:val="Default"/>
    <w:rsid w:val="00FB2C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4Char">
    <w:name w:val="Heading 4 Char"/>
    <w:basedOn w:val="DefaultParagraphFont"/>
    <w:link w:val="Heading4"/>
    <w:rsid w:val="00881A41"/>
    <w:rPr>
      <w:rFonts w:ascii="Comic Sans MS" w:eastAsia="Times New Roman" w:hAnsi="Comic Sans MS" w:cs="Times New Roman"/>
      <w:b/>
      <w:bCs/>
      <w:noProof/>
      <w:sz w:val="30"/>
      <w:szCs w:val="28"/>
      <w:lang w:eastAsia="ar-SA"/>
    </w:rPr>
  </w:style>
  <w:style w:type="paragraph" w:styleId="BodyText">
    <w:name w:val="Body Text"/>
    <w:basedOn w:val="Normal"/>
    <w:link w:val="BodyTextChar"/>
    <w:uiPriority w:val="99"/>
    <w:unhideWhenUsed/>
    <w:rsid w:val="00881A41"/>
    <w:pPr>
      <w:spacing w:after="120"/>
    </w:pPr>
  </w:style>
  <w:style w:type="character" w:customStyle="1" w:styleId="BodyTextChar">
    <w:name w:val="Body Text Char"/>
    <w:basedOn w:val="DefaultParagraphFont"/>
    <w:link w:val="BodyText"/>
    <w:uiPriority w:val="99"/>
    <w:rsid w:val="00881A41"/>
  </w:style>
  <w:style w:type="paragraph" w:customStyle="1" w:styleId="H3">
    <w:name w:val="H3"/>
    <w:basedOn w:val="Heading3"/>
    <w:rsid w:val="000B0345"/>
    <w:pPr>
      <w:keepLines w:val="0"/>
      <w:spacing w:before="0" w:after="120" w:line="360" w:lineRule="auto"/>
    </w:pPr>
    <w:rPr>
      <w:rFonts w:ascii="Arial Black" w:eastAsia="Times New Roman" w:hAnsi="Arial Black" w:cs="Times New Roman"/>
      <w:bCs/>
      <w:noProof/>
      <w:color w:val="auto"/>
      <w:sz w:val="36"/>
      <w:szCs w:val="32"/>
      <w:lang w:eastAsia="ar-SA"/>
    </w:rPr>
  </w:style>
  <w:style w:type="paragraph" w:customStyle="1" w:styleId="b">
    <w:name w:val="b"/>
    <w:basedOn w:val="Normal"/>
    <w:rsid w:val="000B0345"/>
    <w:pPr>
      <w:spacing w:after="240" w:line="360" w:lineRule="auto"/>
      <w:ind w:firstLine="578"/>
      <w:jc w:val="lowKashida"/>
    </w:pPr>
    <w:rPr>
      <w:rFonts w:ascii="Times New Roman" w:eastAsia="Times New Roman" w:hAnsi="Times New Roman" w:cs="Times New Roman"/>
      <w:noProof/>
      <w:sz w:val="30"/>
      <w:szCs w:val="28"/>
      <w:lang w:bidi="ar-EG"/>
    </w:rPr>
  </w:style>
  <w:style w:type="character" w:customStyle="1" w:styleId="Heading3Char">
    <w:name w:val="Heading 3 Char"/>
    <w:basedOn w:val="DefaultParagraphFont"/>
    <w:link w:val="Heading3"/>
    <w:uiPriority w:val="9"/>
    <w:semiHidden/>
    <w:rsid w:val="000B0345"/>
    <w:rPr>
      <w:rFonts w:asciiTheme="majorHAnsi" w:eastAsiaTheme="majorEastAsia" w:hAnsiTheme="majorHAnsi" w:cstheme="majorBidi"/>
      <w:color w:val="1F4D78" w:themeColor="accent1" w:themeShade="7F"/>
      <w:sz w:val="24"/>
      <w:szCs w:val="24"/>
    </w:rPr>
  </w:style>
  <w:style w:type="character" w:customStyle="1" w:styleId="ref">
    <w:name w:val="ref"/>
    <w:rsid w:val="00C84939"/>
    <w:rPr>
      <w:b/>
    </w:rPr>
  </w:style>
  <w:style w:type="character" w:customStyle="1" w:styleId="Heading1Char">
    <w:name w:val="Heading 1 Char"/>
    <w:basedOn w:val="DefaultParagraphFont"/>
    <w:link w:val="Heading1"/>
    <w:uiPriority w:val="1"/>
    <w:rsid w:val="00565B45"/>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0D79A5"/>
    <w:pPr>
      <w:widowControl w:val="0"/>
      <w:autoSpaceDE w:val="0"/>
      <w:autoSpaceDN w:val="0"/>
      <w:spacing w:after="0" w:line="240" w:lineRule="auto"/>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F10F5"/>
    <w:rPr>
      <w:sz w:val="16"/>
      <w:szCs w:val="16"/>
    </w:rPr>
  </w:style>
  <w:style w:type="paragraph" w:styleId="NoSpacing">
    <w:name w:val="No Spacing"/>
    <w:aliases w:val="Table"/>
    <w:basedOn w:val="Normal"/>
    <w:uiPriority w:val="1"/>
    <w:qFormat/>
    <w:rsid w:val="00982979"/>
    <w:pPr>
      <w:autoSpaceDE w:val="0"/>
      <w:autoSpaceDN w:val="0"/>
      <w:adjustRightInd w:val="0"/>
      <w:spacing w:after="0" w:line="360" w:lineRule="auto"/>
      <w:jc w:val="both"/>
    </w:pPr>
    <w:rPr>
      <w:rFonts w:asciiTheme="majorBidi" w:eastAsia="Calibri" w:hAnsiTheme="majorBidi" w:cstheme="majorBidi"/>
      <w:b/>
      <w:sz w:val="24"/>
      <w:szCs w:val="24"/>
    </w:rPr>
  </w:style>
  <w:style w:type="paragraph" w:customStyle="1" w:styleId="footnote0">
    <w:name w:val="footnote"/>
    <w:basedOn w:val="Normal"/>
    <w:link w:val="footnoteChar0"/>
    <w:rsid w:val="00935123"/>
    <w:pPr>
      <w:spacing w:after="200" w:line="276" w:lineRule="auto"/>
    </w:pPr>
    <w:rPr>
      <w:rFonts w:asciiTheme="majorBidi" w:eastAsiaTheme="minorEastAsia" w:hAnsiTheme="majorBidi" w:cstheme="majorBidi"/>
      <w:sz w:val="24"/>
      <w:szCs w:val="24"/>
      <w:lang w:bidi="ar-EG"/>
    </w:rPr>
  </w:style>
  <w:style w:type="character" w:customStyle="1" w:styleId="footnoteChar0">
    <w:name w:val="footnote Char"/>
    <w:basedOn w:val="DefaultParagraphFont"/>
    <w:link w:val="footnote0"/>
    <w:rsid w:val="00935123"/>
    <w:rPr>
      <w:rFonts w:asciiTheme="majorBidi" w:eastAsiaTheme="minorEastAsia" w:hAnsiTheme="majorBidi" w:cstheme="majorBidi"/>
      <w:sz w:val="24"/>
      <w:szCs w:val="24"/>
      <w:lang w:bidi="ar-EG"/>
    </w:rPr>
  </w:style>
  <w:style w:type="paragraph" w:customStyle="1" w:styleId="paragraph">
    <w:name w:val="paragraph"/>
    <w:basedOn w:val="Normal"/>
    <w:link w:val="paragraphChar"/>
    <w:rsid w:val="0000402E"/>
    <w:pPr>
      <w:spacing w:before="200" w:after="200" w:line="360" w:lineRule="auto"/>
      <w:ind w:firstLine="720"/>
      <w:jc w:val="both"/>
    </w:pPr>
    <w:rPr>
      <w:rFonts w:asciiTheme="majorBidi" w:eastAsia="AdvOT678fd422" w:hAnsiTheme="majorBidi" w:cstheme="majorBidi"/>
      <w:color w:val="000000" w:themeColor="text1"/>
      <w:sz w:val="28"/>
      <w:lang w:bidi="ar-EG"/>
    </w:rPr>
  </w:style>
  <w:style w:type="character" w:customStyle="1" w:styleId="paragraphChar">
    <w:name w:val="paragraph Char"/>
    <w:basedOn w:val="DefaultParagraphFont"/>
    <w:link w:val="paragraph"/>
    <w:rsid w:val="0000402E"/>
    <w:rPr>
      <w:rFonts w:asciiTheme="majorBidi" w:eastAsia="AdvOT678fd422" w:hAnsiTheme="majorBidi" w:cstheme="majorBidi"/>
      <w:color w:val="000000" w:themeColor="text1"/>
      <w:sz w:val="28"/>
      <w:lang w:bidi="ar-EG"/>
    </w:rPr>
  </w:style>
  <w:style w:type="paragraph" w:customStyle="1" w:styleId="FigCap">
    <w:name w:val="Fig Cap"/>
    <w:basedOn w:val="Normal"/>
    <w:link w:val="FigCapChar"/>
    <w:rsid w:val="0000402E"/>
    <w:pPr>
      <w:spacing w:before="200" w:after="200" w:line="276" w:lineRule="auto"/>
      <w:jc w:val="center"/>
    </w:pPr>
    <w:rPr>
      <w:rFonts w:asciiTheme="majorBidi" w:eastAsiaTheme="minorEastAsia" w:hAnsiTheme="majorBidi" w:cstheme="majorBidi"/>
      <w:b/>
      <w:bCs/>
      <w:color w:val="000000" w:themeColor="text1"/>
      <w:sz w:val="28"/>
      <w:szCs w:val="28"/>
      <w:lang w:bidi="ar-EG"/>
    </w:rPr>
  </w:style>
  <w:style w:type="character" w:customStyle="1" w:styleId="FigCapChar">
    <w:name w:val="Fig Cap Char"/>
    <w:basedOn w:val="DefaultParagraphFont"/>
    <w:link w:val="FigCap"/>
    <w:rsid w:val="0000402E"/>
    <w:rPr>
      <w:rFonts w:asciiTheme="majorBidi" w:eastAsiaTheme="minorEastAsia" w:hAnsiTheme="majorBidi" w:cstheme="majorBidi"/>
      <w:b/>
      <w:bCs/>
      <w:color w:val="000000" w:themeColor="text1"/>
      <w:sz w:val="28"/>
      <w:szCs w:val="28"/>
      <w:lang w:bidi="ar-EG"/>
    </w:rPr>
  </w:style>
  <w:style w:type="character" w:customStyle="1" w:styleId="Heading2Char">
    <w:name w:val="Heading 2 Char"/>
    <w:basedOn w:val="DefaultParagraphFont"/>
    <w:link w:val="Heading2"/>
    <w:uiPriority w:val="9"/>
    <w:rsid w:val="00595D8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710AB"/>
    <w:rPr>
      <w:i/>
      <w:iCs/>
    </w:rPr>
  </w:style>
  <w:style w:type="table" w:customStyle="1" w:styleId="TableGrid7">
    <w:name w:val="Table Grid7"/>
    <w:basedOn w:val="TableNormal"/>
    <w:next w:val="TableGrid"/>
    <w:uiPriority w:val="39"/>
    <w:rsid w:val="00BC7A1F"/>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0F56"/>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Heading1"/>
    <w:link w:val="Header1Char"/>
    <w:qFormat/>
    <w:rsid w:val="00E0011E"/>
    <w:pPr>
      <w:spacing w:before="0" w:line="360" w:lineRule="auto"/>
      <w:jc w:val="both"/>
    </w:pPr>
    <w:rPr>
      <w:rFonts w:asciiTheme="majorBidi" w:hAnsiTheme="majorBidi"/>
      <w:b/>
      <w:bCs/>
      <w:color w:val="000000" w:themeColor="text1"/>
      <w:sz w:val="36"/>
      <w:szCs w:val="36"/>
      <w:lang w:bidi="en-US"/>
    </w:rPr>
  </w:style>
  <w:style w:type="character" w:customStyle="1" w:styleId="Header1Char">
    <w:name w:val="Header 1 Char"/>
    <w:basedOn w:val="Heading1Char"/>
    <w:link w:val="Header1"/>
    <w:rsid w:val="00E0011E"/>
    <w:rPr>
      <w:rFonts w:asciiTheme="majorBidi" w:eastAsiaTheme="majorEastAsia" w:hAnsiTheme="majorBidi" w:cstheme="majorBidi"/>
      <w:b/>
      <w:bCs/>
      <w:color w:val="000000" w:themeColor="text1"/>
      <w:sz w:val="36"/>
      <w:szCs w:val="36"/>
      <w:lang w:bidi="en-US"/>
    </w:rPr>
  </w:style>
  <w:style w:type="paragraph" w:customStyle="1" w:styleId="FigTanta">
    <w:name w:val="Fig _ Tanta"/>
    <w:basedOn w:val="Normal"/>
    <w:next w:val="Fig"/>
    <w:link w:val="FigTantaChar"/>
    <w:rsid w:val="00E0011E"/>
    <w:pPr>
      <w:spacing w:line="240" w:lineRule="auto"/>
      <w:jc w:val="center"/>
    </w:pPr>
    <w:rPr>
      <w:rFonts w:ascii="Times New Roman" w:eastAsia="Calibri" w:hAnsi="Times New Roman" w:cs="Times New Roman"/>
      <w:b/>
      <w:color w:val="000000" w:themeColor="text1"/>
      <w:sz w:val="28"/>
      <w:szCs w:val="24"/>
      <w:lang w:bidi="ar-EG"/>
    </w:rPr>
  </w:style>
  <w:style w:type="character" w:customStyle="1" w:styleId="FigTantaChar">
    <w:name w:val="Fig _ Tanta Char"/>
    <w:basedOn w:val="DefaultParagraphFont"/>
    <w:link w:val="FigTanta"/>
    <w:rsid w:val="00E0011E"/>
    <w:rPr>
      <w:rFonts w:ascii="Times New Roman" w:eastAsia="Calibri" w:hAnsi="Times New Roman" w:cs="Times New Roman"/>
      <w:b/>
      <w:color w:val="000000" w:themeColor="text1"/>
      <w:sz w:val="28"/>
      <w:szCs w:val="24"/>
      <w:lang w:bidi="ar-EG"/>
    </w:rPr>
  </w:style>
  <w:style w:type="paragraph" w:customStyle="1" w:styleId="PP">
    <w:name w:val="P   P"/>
    <w:basedOn w:val="Normal"/>
    <w:link w:val="PPChar"/>
    <w:autoRedefine/>
    <w:rsid w:val="009C013C"/>
    <w:pPr>
      <w:spacing w:after="200" w:line="360" w:lineRule="auto"/>
      <w:ind w:firstLine="720"/>
    </w:pPr>
    <w:rPr>
      <w:rFonts w:asciiTheme="majorBidi" w:eastAsia="AdvOT678fd422" w:hAnsiTheme="majorBidi" w:cstheme="majorBidi"/>
      <w:color w:val="000000" w:themeColor="text1"/>
      <w:sz w:val="28"/>
      <w:lang w:val="en-GB" w:eastAsia="en-GB" w:bidi="ar-EG"/>
    </w:rPr>
  </w:style>
  <w:style w:type="character" w:customStyle="1" w:styleId="PPChar">
    <w:name w:val="P   P Char"/>
    <w:basedOn w:val="DefaultParagraphFont"/>
    <w:link w:val="PP"/>
    <w:rsid w:val="009C013C"/>
    <w:rPr>
      <w:rFonts w:asciiTheme="majorBidi" w:eastAsia="AdvOT678fd422" w:hAnsiTheme="majorBidi" w:cstheme="majorBidi"/>
      <w:color w:val="000000" w:themeColor="text1"/>
      <w:sz w:val="28"/>
      <w:lang w:val="en-GB" w:eastAsia="en-GB" w:bidi="ar-EG"/>
    </w:rPr>
  </w:style>
  <w:style w:type="table" w:customStyle="1" w:styleId="GridTable6Colorful1">
    <w:name w:val="Grid Table 6 Colorful1"/>
    <w:basedOn w:val="TableNormal"/>
    <w:next w:val="GridTable6Colorful2"/>
    <w:uiPriority w:val="51"/>
    <w:rsid w:val="00156F36"/>
    <w:pPr>
      <w:spacing w:after="0" w:line="240" w:lineRule="auto"/>
    </w:pPr>
    <w:rPr>
      <w:rFonts w:eastAsia="Calibri"/>
      <w:color w:val="00000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TableNormal"/>
    <w:uiPriority w:val="51"/>
    <w:rsid w:val="00156F3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1"/>
    <w:rsid w:val="000366BC"/>
  </w:style>
  <w:style w:type="paragraph" w:styleId="Title">
    <w:name w:val="Title"/>
    <w:basedOn w:val="Normal"/>
    <w:next w:val="Normal"/>
    <w:link w:val="TitleChar"/>
    <w:uiPriority w:val="99"/>
    <w:qFormat/>
    <w:rsid w:val="00A02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02009"/>
    <w:rPr>
      <w:rFonts w:asciiTheme="majorHAnsi" w:eastAsiaTheme="majorEastAsia" w:hAnsiTheme="majorHAnsi" w:cstheme="majorBidi"/>
      <w:spacing w:val="-10"/>
      <w:kern w:val="28"/>
      <w:sz w:val="56"/>
      <w:szCs w:val="56"/>
    </w:rPr>
  </w:style>
  <w:style w:type="table" w:customStyle="1" w:styleId="GridTable5Dark-Accent11">
    <w:name w:val="Grid Table 5 Dark - Accent 11"/>
    <w:basedOn w:val="TableNormal"/>
    <w:uiPriority w:val="50"/>
    <w:rsid w:val="00737BDF"/>
    <w:pPr>
      <w:spacing w:after="0" w:line="240" w:lineRule="auto"/>
    </w:pPr>
    <w:rPr>
      <w:rFonts w:asciiTheme="majorBidi" w:eastAsiaTheme="minorEastAsia" w:hAnsiTheme="majorBidi" w:cstheme="maj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gh">
    <w:name w:val="Pgh"/>
    <w:basedOn w:val="Normal"/>
    <w:link w:val="PghChar"/>
    <w:rsid w:val="00737BDF"/>
    <w:pPr>
      <w:spacing w:before="240" w:line="360" w:lineRule="auto"/>
      <w:ind w:firstLine="720"/>
      <w:jc w:val="both"/>
    </w:pPr>
    <w:rPr>
      <w:rFonts w:asciiTheme="majorBidi" w:hAnsiTheme="majorBidi" w:cstheme="majorBidi"/>
      <w:sz w:val="28"/>
      <w:szCs w:val="28"/>
      <w:lang w:bidi="ar-EG"/>
    </w:rPr>
  </w:style>
  <w:style w:type="character" w:customStyle="1" w:styleId="PghChar">
    <w:name w:val="Pgh Char"/>
    <w:basedOn w:val="DefaultParagraphFont"/>
    <w:link w:val="Pgh"/>
    <w:rsid w:val="00737BDF"/>
    <w:rPr>
      <w:rFonts w:asciiTheme="majorBidi" w:hAnsiTheme="majorBidi" w:cstheme="majorBidi"/>
      <w:sz w:val="28"/>
      <w:szCs w:val="28"/>
      <w:lang w:bidi="ar-EG"/>
    </w:rPr>
  </w:style>
  <w:style w:type="paragraph" w:styleId="NormalWeb">
    <w:name w:val="Normal (Web)"/>
    <w:basedOn w:val="Normal"/>
    <w:unhideWhenUsed/>
    <w:rsid w:val="000674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4725">
      <w:bodyDiv w:val="1"/>
      <w:marLeft w:val="0"/>
      <w:marRight w:val="0"/>
      <w:marTop w:val="0"/>
      <w:marBottom w:val="0"/>
      <w:divBdr>
        <w:top w:val="none" w:sz="0" w:space="0" w:color="auto"/>
        <w:left w:val="none" w:sz="0" w:space="0" w:color="auto"/>
        <w:bottom w:val="none" w:sz="0" w:space="0" w:color="auto"/>
        <w:right w:val="none" w:sz="0" w:space="0" w:color="auto"/>
      </w:divBdr>
    </w:div>
    <w:div w:id="21258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8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28C7C-6F84-45C2-936E-C848C581621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DE87710-26D2-4F95-96C8-2C95FDA1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Pages>
  <Words>4922</Words>
  <Characters>28059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Options</dc:creator>
  <cp:lastModifiedBy>dell</cp:lastModifiedBy>
  <cp:revision>229</cp:revision>
  <cp:lastPrinted>2024-02-28T08:31:00Z</cp:lastPrinted>
  <dcterms:created xsi:type="dcterms:W3CDTF">2022-12-11T09:17:00Z</dcterms:created>
  <dcterms:modified xsi:type="dcterms:W3CDTF">2024-08-02T20:58:00Z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http://www.zotero.org/styles/elsevier-vancouver-author-date</vt:lpwstr>
  </property>
  <property fmtid="{D5CDD505-2E9C-101B-9397-08002B2CF9AE}" pid="7" name="Mendeley Recent Style Name 2_1">
    <vt:lpwstr>Elsevier - Vancouver (author-date)</vt:lpwstr>
  </property>
  <property fmtid="{D5CDD505-2E9C-101B-9397-08002B2CF9AE}" pid="8" name="Mendeley Recent Style Id 3_1">
    <vt:lpwstr>http://www.zotero.org/styles/emerald-harvard</vt:lpwstr>
  </property>
  <property fmtid="{D5CDD505-2E9C-101B-9397-08002B2CF9AE}" pid="9" name="Mendeley Recent Style Name 3_1">
    <vt:lpwstr>Emerald - Harvard</vt:lpwstr>
  </property>
  <property fmtid="{D5CDD505-2E9C-101B-9397-08002B2CF9AE}" pid="10" name="Mendeley Recent Style Id 4_1">
    <vt:lpwstr>http://www.zotero.org/styles/frontiers-in-cardiovascular-medicine</vt:lpwstr>
  </property>
  <property fmtid="{D5CDD505-2E9C-101B-9397-08002B2CF9AE}" pid="11" name="Mendeley Recent Style Name 4_1">
    <vt:lpwstr>Frontiers in Cardiovascular Medicine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http://www.zotero.org/styles/springer-vancouver-author-date</vt:lpwstr>
  </property>
  <property fmtid="{D5CDD505-2E9C-101B-9397-08002B2CF9AE}" pid="15" name="Mendeley Recent Style Name 6_1">
    <vt:lpwstr>Springer - Vancouver (author-date)</vt:lpwstr>
  </property>
  <property fmtid="{D5CDD505-2E9C-101B-9397-08002B2CF9AE}" pid="16" name="Mendeley Recent Style Id 7_1">
    <vt:lpwstr>http://www.zotero.org/styles/taylor-and-francis-apa</vt:lpwstr>
  </property>
  <property fmtid="{D5CDD505-2E9C-101B-9397-08002B2CF9AE}" pid="17" name="Mendeley Recent Style Name 7_1">
    <vt:lpwstr>Taylor &amp; Francis - APA</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http://www.zotero.org/styles/vancouver-author-date</vt:lpwstr>
  </property>
  <property fmtid="{D5CDD505-2E9C-101B-9397-08002B2CF9AE}" pid="21" name="Mendeley Recent Style Name 9_1">
    <vt:lpwstr>Vancouver (author-date)</vt:lpwstr>
  </property>
  <property fmtid="{D5CDD505-2E9C-101B-9397-08002B2CF9AE}" pid="22" name="Mendeley Document_1">
    <vt:lpwstr>True</vt:lpwstr>
  </property>
  <property fmtid="{D5CDD505-2E9C-101B-9397-08002B2CF9AE}" pid="23" name="Mendeley Unique User Id_1">
    <vt:lpwstr>0def908b-8660-3ba0-9f64-480867e8d0f9</vt:lpwstr>
  </property>
  <property fmtid="{D5CDD505-2E9C-101B-9397-08002B2CF9AE}" pid="24" name="Mendeley Citation Style_1">
    <vt:lpwstr>http://www.zotero.org/styles/vancouver</vt:lpwstr>
  </property>
</Properties>
</file>